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FCD" w:rsidRPr="005C6365" w:rsidRDefault="005C6365">
      <w:r w:rsidRPr="005C6365">
        <w:rPr>
          <w:b/>
        </w:rPr>
        <w:t>ΚΑΡΦΙΤΣΑ (ΠΟΡΠΗ ΚΑΙ ΠΕΡΟΝΗ) – 2η ΕΝΟΤΗΤ</w:t>
      </w:r>
      <w:r w:rsidRPr="005C6365">
        <w:t xml:space="preserve">Α  </w:t>
      </w:r>
    </w:p>
    <w:p w:rsidR="005C6365" w:rsidRPr="005C6365" w:rsidRDefault="005C6365" w:rsidP="005C6365">
      <w:pPr>
        <w:jc w:val="both"/>
        <w:rPr>
          <w:b/>
        </w:rPr>
      </w:pPr>
      <w:r w:rsidRPr="005C6365">
        <w:t xml:space="preserve"> </w:t>
      </w:r>
      <w:r w:rsidRPr="005C6365">
        <w:rPr>
          <w:b/>
        </w:rPr>
        <w:t xml:space="preserve">Ύστερη σύγχρονη εποχή των κοσμημάτων </w:t>
      </w:r>
    </w:p>
    <w:p w:rsidR="005C6365" w:rsidRDefault="005C6365" w:rsidP="005C6365">
      <w:pPr>
        <w:jc w:val="both"/>
      </w:pPr>
      <w:r w:rsidRPr="005C6365">
        <w:t xml:space="preserve">Η ύστερη σύγχρονη εποχή των κοσμημάτων καλύπτει την περίοδο από το 1830 έως το 1945. Τα κυριότερα είδη κοσμημάτων αυτής της περιόδου είναι: Βικτωριανά (1835-1900), </w:t>
      </w:r>
      <w:proofErr w:type="spellStart"/>
      <w:r w:rsidRPr="005C6365">
        <w:t>Art</w:t>
      </w:r>
      <w:proofErr w:type="spellEnd"/>
      <w:r w:rsidRPr="005C6365">
        <w:t xml:space="preserve"> </w:t>
      </w:r>
      <w:proofErr w:type="spellStart"/>
      <w:r w:rsidRPr="005C6365">
        <w:t>Nouveau</w:t>
      </w:r>
      <w:proofErr w:type="spellEnd"/>
      <w:r w:rsidRPr="005C6365">
        <w:t xml:space="preserve"> (1895–1914), </w:t>
      </w:r>
      <w:proofErr w:type="spellStart"/>
      <w:r w:rsidRPr="005C6365">
        <w:t>Edwardian</w:t>
      </w:r>
      <w:proofErr w:type="spellEnd"/>
      <w:r w:rsidRPr="005C6365">
        <w:t xml:space="preserve"> (1901–1910) και </w:t>
      </w:r>
      <w:proofErr w:type="spellStart"/>
      <w:r w:rsidRPr="005C6365">
        <w:t>Art</w:t>
      </w:r>
      <w:proofErr w:type="spellEnd"/>
      <w:r w:rsidRPr="005C6365">
        <w:t xml:space="preserve"> </w:t>
      </w:r>
      <w:proofErr w:type="spellStart"/>
      <w:r w:rsidRPr="005C6365">
        <w:t>deco</w:t>
      </w:r>
      <w:proofErr w:type="spellEnd"/>
      <w:r w:rsidRPr="005C6365">
        <w:t xml:space="preserve"> (1920–2019) 1939).</w:t>
      </w:r>
    </w:p>
    <w:p w:rsidR="0031074D" w:rsidRDefault="0031074D" w:rsidP="005C6365">
      <w:pPr>
        <w:jc w:val="both"/>
      </w:pPr>
    </w:p>
    <w:p w:rsidR="005C6365" w:rsidRPr="005C6365" w:rsidRDefault="005C6365" w:rsidP="005C6365">
      <w:pPr>
        <w:jc w:val="both"/>
        <w:rPr>
          <w:b/>
        </w:rPr>
      </w:pPr>
      <w:r w:rsidRPr="005C6365">
        <w:rPr>
          <w:b/>
        </w:rPr>
        <w:t>Βικτ</w:t>
      </w:r>
      <w:r w:rsidR="0031074D">
        <w:rPr>
          <w:b/>
        </w:rPr>
        <w:t>ω</w:t>
      </w:r>
      <w:r w:rsidRPr="005C6365">
        <w:rPr>
          <w:b/>
        </w:rPr>
        <w:t>ριαν</w:t>
      </w:r>
      <w:r w:rsidRPr="005C6365">
        <w:rPr>
          <w:b/>
        </w:rPr>
        <w:t>ή περίοδος</w:t>
      </w:r>
    </w:p>
    <w:p w:rsidR="005C6365" w:rsidRDefault="005C6365" w:rsidP="005C6365">
      <w:pPr>
        <w:jc w:val="both"/>
      </w:pPr>
      <w:r>
        <w:t xml:space="preserve">Αυτή η περίοδος ονομάστηκε </w:t>
      </w:r>
      <w:r>
        <w:t>έτσι προς τιμή της</w:t>
      </w:r>
      <w:r>
        <w:t xml:space="preserve"> </w:t>
      </w:r>
      <w:r>
        <w:t>Β</w:t>
      </w:r>
      <w:r>
        <w:t>ασίλισσα</w:t>
      </w:r>
      <w:r>
        <w:t>ς</w:t>
      </w:r>
      <w:r>
        <w:t xml:space="preserve"> Βικτώρια</w:t>
      </w:r>
      <w:r>
        <w:t>ς</w:t>
      </w:r>
      <w:r>
        <w:t xml:space="preserve"> του Ηνωμένου Βασιλείου που βασίλ</w:t>
      </w:r>
      <w:r w:rsidR="0031074D">
        <w:t xml:space="preserve">ευσε από το 1837 έως το 1901. </w:t>
      </w:r>
      <w:proofErr w:type="spellStart"/>
      <w:r w:rsidR="0031074D">
        <w:t>Καμέο</w:t>
      </w:r>
      <w:proofErr w:type="spellEnd"/>
      <w:r>
        <w:t>, κ</w:t>
      </w:r>
      <w:r>
        <w:t>αρφίτσες με λουκέτο, λουλούδια</w:t>
      </w:r>
      <w:r>
        <w:t>, ζώα και καρδιές ήταν</w:t>
      </w:r>
      <w:r>
        <w:t xml:space="preserve"> από τα πιο</w:t>
      </w:r>
      <w:r>
        <w:t xml:space="preserve"> δημοφιλή στιλ κοσμημάτων στην πρώιμη βικτοριανή εποχή. Όταν ο σύζυγος της Βασίλισσας Βικτώριας, ο πρίγκιπας </w:t>
      </w:r>
      <w:proofErr w:type="spellStart"/>
      <w:r>
        <w:t>Άλμπερτ</w:t>
      </w:r>
      <w:proofErr w:type="spellEnd"/>
      <w:r>
        <w:t xml:space="preserve"> πέθανε το 1861, η μόδα κοσμημάτων άλλαξε για να αντικατοπτρίζει τη βασίλισσα στο πένθος. Τα στυλ έγιναν βαρύτερα και πιο ζοφερά, χρησιμοποιώντας υλικά όπως μαύρο σμάλτο, τζετ και μαύρο όνυχα. Τ</w:t>
      </w:r>
      <w:r>
        <w:t>ις</w:t>
      </w:r>
      <w:r>
        <w:t xml:space="preserve"> </w:t>
      </w:r>
      <w:r>
        <w:t>πένθιμες</w:t>
      </w:r>
      <w:r>
        <w:t xml:space="preserve"> καρφίτσες συνήθως</w:t>
      </w:r>
      <w:r>
        <w:t xml:space="preserve"> τις</w:t>
      </w:r>
      <w:r>
        <w:t xml:space="preserve"> φορούσαν μέχρι το τέλος της βικτοριανής περιόδου. </w:t>
      </w:r>
    </w:p>
    <w:p w:rsidR="005C6365" w:rsidRDefault="005C6365" w:rsidP="005C6365">
      <w:pPr>
        <w:jc w:val="both"/>
      </w:pPr>
      <w:r>
        <w:t xml:space="preserve">Ήταν </w:t>
      </w:r>
      <w:r>
        <w:t>της μόδας</w:t>
      </w:r>
      <w:r>
        <w:t xml:space="preserve"> κατά τη διάρκεια αυτής της χρονικής περιόδου να ενσωματώ</w:t>
      </w:r>
      <w:r>
        <w:t>νονται</w:t>
      </w:r>
      <w:r>
        <w:t xml:space="preserve"> τα μαλλιά και τα πορτρέτα σε μια καρφίτσα. Η πρακτική ξεκίνησε ως έκφραση πένθους και μετά επεκτάθηκε σε αναμνηστικά αγαπημένων </w:t>
      </w:r>
      <w:r>
        <w:t xml:space="preserve">προσώπων </w:t>
      </w:r>
      <w:r>
        <w:t>που ζούσαν. Τα ανθρώπινα μαλλιά ήταν εγκλωβισμένα μέσα στην καρφίτσα ή πλεκτά και υφαντά σε μια ταινία στην οποία ήταν στερεωμένες οι λαβίδες.</w:t>
      </w:r>
    </w:p>
    <w:p w:rsidR="0031074D" w:rsidRDefault="0031074D" w:rsidP="005C6365">
      <w:pPr>
        <w:jc w:val="both"/>
      </w:pPr>
    </w:p>
    <w:p w:rsidR="005C6365" w:rsidRDefault="005C6365" w:rsidP="005C6365">
      <w:pPr>
        <w:jc w:val="both"/>
      </w:pPr>
      <w:r w:rsidRPr="005C6365">
        <w:drawing>
          <wp:inline distT="0" distB="0" distL="0" distR="0">
            <wp:extent cx="1760946" cy="1752600"/>
            <wp:effectExtent l="0" t="0" r="0" b="0"/>
            <wp:docPr id="1" name="Εικόνα 1" descr="https://upload.wikimedia.org/wikipedia/commons/thumb/5/58/Italian_-_Brooch_with_a_Landscape_Scene_-_Walters_4346.jpg/211px-Italian_-_Brooch_with_a_Landscape_Scene_-_Walters_4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8/Italian_-_Brooch_with_a_Landscape_Scene_-_Walters_4346.jpg/211px-Italian_-_Brooch_with_a_Landscape_Scene_-_Walters_434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0946" cy="1752600"/>
                    </a:xfrm>
                    <a:prstGeom prst="rect">
                      <a:avLst/>
                    </a:prstGeom>
                    <a:noFill/>
                    <a:ln>
                      <a:noFill/>
                    </a:ln>
                  </pic:spPr>
                </pic:pic>
              </a:graphicData>
            </a:graphic>
          </wp:inline>
        </w:drawing>
      </w:r>
      <w:r w:rsidRPr="005C6365">
        <w:t xml:space="preserve"> </w:t>
      </w:r>
      <w:r w:rsidRPr="005C6365">
        <w:drawing>
          <wp:inline distT="0" distB="0" distL="0" distR="0">
            <wp:extent cx="1243511" cy="1752600"/>
            <wp:effectExtent l="0" t="0" r="0" b="0"/>
            <wp:docPr id="2" name="Εικόνα 2" descr="https://upload.wikimedia.org/wikipedia/commons/thumb/0/04/Victorian_camelia_brooch.jpg/149px-Victorian_camelia_broo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0/04/Victorian_camelia_brooch.jpg/149px-Victorian_camelia_brooch.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3511" cy="1752600"/>
                    </a:xfrm>
                    <a:prstGeom prst="rect">
                      <a:avLst/>
                    </a:prstGeom>
                    <a:noFill/>
                    <a:ln>
                      <a:noFill/>
                    </a:ln>
                  </pic:spPr>
                </pic:pic>
              </a:graphicData>
            </a:graphic>
          </wp:inline>
        </w:drawing>
      </w:r>
      <w:r>
        <w:t xml:space="preserve">  </w:t>
      </w:r>
      <w:r w:rsidRPr="005C6365">
        <w:drawing>
          <wp:inline distT="0" distB="0" distL="0" distR="0">
            <wp:extent cx="2159635" cy="1704975"/>
            <wp:effectExtent l="0" t="0" r="0" b="9525"/>
            <wp:docPr id="3" name="Εικόνα 3" descr="https://upload.wikimedia.org/wikipedia/commons/thumb/d/dd/The_Childrens_Museum_of_Indianapolis_-_Hair_brooch_%28cropped%29.jpg/266px-The_Childrens_Museum_of_Indianapolis_-_Hair_brooch_%28cropped%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d/dd/The_Childrens_Museum_of_Indianapolis_-_Hair_brooch_%28cropped%29.jpg/266px-The_Childrens_Museum_of_Indianapolis_-_Hair_brooch_%28cropped%2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8971" cy="1704451"/>
                    </a:xfrm>
                    <a:prstGeom prst="rect">
                      <a:avLst/>
                    </a:prstGeom>
                    <a:noFill/>
                    <a:ln>
                      <a:noFill/>
                    </a:ln>
                  </pic:spPr>
                </pic:pic>
              </a:graphicData>
            </a:graphic>
          </wp:inline>
        </w:drawing>
      </w:r>
    </w:p>
    <w:p w:rsidR="00DF6EA0" w:rsidRPr="0031074D" w:rsidRDefault="0031074D" w:rsidP="005C6365">
      <w:pPr>
        <w:jc w:val="both"/>
        <w:rPr>
          <w:b/>
        </w:rPr>
      </w:pPr>
      <w:r w:rsidRPr="0031074D">
        <w:rPr>
          <w:b/>
        </w:rPr>
        <w:t>Βικτωριανές καρφίτσες</w:t>
      </w:r>
    </w:p>
    <w:p w:rsidR="00DF6EA0" w:rsidRPr="00DF6EA0" w:rsidRDefault="00DF6EA0" w:rsidP="00DF6EA0">
      <w:pPr>
        <w:jc w:val="both"/>
        <w:rPr>
          <w:b/>
        </w:rPr>
      </w:pPr>
      <w:proofErr w:type="spellStart"/>
      <w:r w:rsidRPr="00DF6EA0">
        <w:rPr>
          <w:b/>
        </w:rPr>
        <w:t>Art</w:t>
      </w:r>
      <w:proofErr w:type="spellEnd"/>
      <w:r w:rsidRPr="00DF6EA0">
        <w:rPr>
          <w:b/>
        </w:rPr>
        <w:t xml:space="preserve"> </w:t>
      </w:r>
      <w:proofErr w:type="spellStart"/>
      <w:r w:rsidRPr="00DF6EA0">
        <w:rPr>
          <w:b/>
        </w:rPr>
        <w:t>Nouveau</w:t>
      </w:r>
      <w:proofErr w:type="spellEnd"/>
    </w:p>
    <w:p w:rsidR="00DF6EA0" w:rsidRDefault="00DF6EA0" w:rsidP="00DF6EA0">
      <w:pPr>
        <w:jc w:val="both"/>
      </w:pPr>
      <w:r>
        <w:t xml:space="preserve">Η περίοδος κοσμημάτων του </w:t>
      </w:r>
      <w:proofErr w:type="spellStart"/>
      <w:r>
        <w:t>Art</w:t>
      </w:r>
      <w:proofErr w:type="spellEnd"/>
      <w:r>
        <w:t xml:space="preserve"> </w:t>
      </w:r>
      <w:proofErr w:type="spellStart"/>
      <w:r>
        <w:t>Nouveau</w:t>
      </w:r>
      <w:proofErr w:type="spellEnd"/>
      <w:r>
        <w:t xml:space="preserve"> εκτείνεται σε ένα μικρό χρονικό διάστημα από το 1895 έως το 1905. Το ύφος ξεκίνησε στη Γαλλία ως αντίδραση στα βαριά, ζοφερά κοσμήματα της βικτοριανής εποχής. Καινοτόμα, </w:t>
      </w:r>
      <w:r>
        <w:t xml:space="preserve">οργανικά </w:t>
      </w:r>
      <w:r>
        <w:t xml:space="preserve">ρέοντα σχέδια ήταν τώρα στη μόδα μαζί με τη φύση, τα λουλούδια, τα έντομα και τις αισθησιακές γυναίκες με </w:t>
      </w:r>
      <w:r>
        <w:t>μακριά</w:t>
      </w:r>
      <w:r>
        <w:t xml:space="preserve"> μαλλιά. Το </w:t>
      </w:r>
      <w:r>
        <w:t xml:space="preserve">συγκεκριμένο </w:t>
      </w:r>
      <w:r>
        <w:t>στυλ κοσμημάτων ήταν μοντέρνο για δεκαπέντε χρόνια και τελείωσε με την έναρξη του Α΄ Παγκοσμίου Πολέμου.</w:t>
      </w:r>
    </w:p>
    <w:p w:rsidR="00DF6EA0" w:rsidRDefault="00DF6EA0" w:rsidP="00DF6EA0">
      <w:pPr>
        <w:jc w:val="both"/>
      </w:pPr>
      <w:r w:rsidRPr="00DF6EA0">
        <w:lastRenderedPageBreak/>
        <w:drawing>
          <wp:inline distT="0" distB="0" distL="0" distR="0">
            <wp:extent cx="1428750" cy="1579145"/>
            <wp:effectExtent l="0" t="0" r="0" b="2540"/>
            <wp:docPr id="5" name="Εικόνα 5" descr="https://upload.wikimedia.org/wikipedia/commons/thumb/a/a6/Brooch_MET_DP704349_%28cropped%29.jpg/190px-Brooch_MET_DP704349_%28cropped%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a/a6/Brooch_MET_DP704349_%28cropped%29.jpg/190px-Brooch_MET_DP704349_%28cropped%2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579145"/>
                    </a:xfrm>
                    <a:prstGeom prst="rect">
                      <a:avLst/>
                    </a:prstGeom>
                    <a:noFill/>
                    <a:ln>
                      <a:noFill/>
                    </a:ln>
                  </pic:spPr>
                </pic:pic>
              </a:graphicData>
            </a:graphic>
          </wp:inline>
        </w:drawing>
      </w:r>
      <w:r>
        <w:t xml:space="preserve">  </w:t>
      </w:r>
      <w:r w:rsidRPr="00DF6EA0">
        <w:drawing>
          <wp:inline distT="0" distB="0" distL="0" distR="0">
            <wp:extent cx="1533525" cy="1570928"/>
            <wp:effectExtent l="0" t="0" r="0" b="0"/>
            <wp:docPr id="6" name="Εικόνα 6" descr="https://upload.wikimedia.org/wikipedia/commons/thumb/f/f1/Gold_Pendant_brooch%2C_Art_Nouvea_ustyle%2C_c.1902.jpg/205px-Gold_Pendant_brooch%2C_Art_Nouvea_ustyle%2C_c.1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f/f1/Gold_Pendant_brooch%2C_Art_Nouvea_ustyle%2C_c.1902.jpg/205px-Gold_Pendant_brooch%2C_Art_Nouvea_ustyle%2C_c.19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3525" cy="1570928"/>
                    </a:xfrm>
                    <a:prstGeom prst="rect">
                      <a:avLst/>
                    </a:prstGeom>
                    <a:noFill/>
                    <a:ln>
                      <a:noFill/>
                    </a:ln>
                  </pic:spPr>
                </pic:pic>
              </a:graphicData>
            </a:graphic>
          </wp:inline>
        </w:drawing>
      </w:r>
      <w:r>
        <w:t xml:space="preserve">  </w:t>
      </w:r>
      <w:r>
        <w:rPr>
          <w:noProof/>
          <w:lang w:eastAsia="el-GR"/>
        </w:rPr>
        <w:drawing>
          <wp:inline distT="0" distB="0" distL="0" distR="0" wp14:anchorId="1765F897">
            <wp:extent cx="2207586" cy="1562100"/>
            <wp:effectExtent l="0" t="0" r="254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7498" cy="1569114"/>
                    </a:xfrm>
                    <a:prstGeom prst="rect">
                      <a:avLst/>
                    </a:prstGeom>
                    <a:noFill/>
                  </pic:spPr>
                </pic:pic>
              </a:graphicData>
            </a:graphic>
          </wp:inline>
        </w:drawing>
      </w:r>
    </w:p>
    <w:p w:rsidR="00DF6EA0" w:rsidRPr="0031074D" w:rsidRDefault="0031074D" w:rsidP="00DF6EA0">
      <w:pPr>
        <w:jc w:val="both"/>
        <w:rPr>
          <w:b/>
        </w:rPr>
      </w:pPr>
      <w:r w:rsidRPr="0031074D">
        <w:rPr>
          <w:b/>
        </w:rPr>
        <w:t xml:space="preserve">Καρφίτσες περιόδου </w:t>
      </w:r>
      <w:proofErr w:type="spellStart"/>
      <w:r w:rsidRPr="0031074D">
        <w:rPr>
          <w:b/>
        </w:rPr>
        <w:t>Art</w:t>
      </w:r>
      <w:proofErr w:type="spellEnd"/>
      <w:r w:rsidRPr="0031074D">
        <w:rPr>
          <w:b/>
        </w:rPr>
        <w:t xml:space="preserve"> </w:t>
      </w:r>
      <w:proofErr w:type="spellStart"/>
      <w:r w:rsidRPr="0031074D">
        <w:rPr>
          <w:b/>
        </w:rPr>
        <w:t>Nouveau</w:t>
      </w:r>
      <w:proofErr w:type="spellEnd"/>
      <w:r w:rsidRPr="0031074D">
        <w:rPr>
          <w:b/>
        </w:rPr>
        <w:t xml:space="preserve"> </w:t>
      </w:r>
    </w:p>
    <w:p w:rsidR="0031074D" w:rsidRDefault="0031074D" w:rsidP="00DF6EA0">
      <w:pPr>
        <w:jc w:val="both"/>
      </w:pPr>
    </w:p>
    <w:p w:rsidR="00DF6EA0" w:rsidRPr="0031074D" w:rsidRDefault="00DF6EA0" w:rsidP="00DF6EA0">
      <w:pPr>
        <w:jc w:val="both"/>
        <w:rPr>
          <w:b/>
        </w:rPr>
      </w:pPr>
      <w:proofErr w:type="spellStart"/>
      <w:r w:rsidRPr="0031074D">
        <w:rPr>
          <w:b/>
        </w:rPr>
        <w:t>Εδουαρδιαν</w:t>
      </w:r>
      <w:r w:rsidRPr="0031074D">
        <w:rPr>
          <w:b/>
        </w:rPr>
        <w:t>ά</w:t>
      </w:r>
      <w:proofErr w:type="spellEnd"/>
      <w:r w:rsidRPr="0031074D">
        <w:rPr>
          <w:b/>
        </w:rPr>
        <w:t xml:space="preserve"> κοσμήματα</w:t>
      </w:r>
    </w:p>
    <w:p w:rsidR="00DF6EA0" w:rsidRDefault="00DF6EA0" w:rsidP="00DF6EA0">
      <w:pPr>
        <w:jc w:val="both"/>
      </w:pPr>
      <w:r>
        <w:t xml:space="preserve">Η εποχή του </w:t>
      </w:r>
      <w:proofErr w:type="spellStart"/>
      <w:r>
        <w:t>Εδουαρδιανού</w:t>
      </w:r>
      <w:proofErr w:type="spellEnd"/>
      <w:r>
        <w:t xml:space="preserve"> κοσμήματος (1901-1910) ξεκίνησε μετά το θάνατο της βασίλισσας Βικτώριας. Αυτή η περίοδος σηματοδότησε την πρώτη φορά που η πλατίνα χρησιμοποιήθηκε στα κοσμήματα. Λόγω της αντοχής της πλατίνας, δημιουργήθηκαν νέα κομμάτια κοσμημάτων με λεπτό φιλιγκράν που μοιάζει με δαντέλα και μετάξι. Οι κύριοι πολύτιμοι λίθοι που χρησιμοποιήθηκαν στις καρφίτσες ήταν διαμάντια, συνήθως με λευκόχρυσο ή λευκόχρυσο, και χρωματιστούς πολύτιμους λίθους ή μαργαριτάρια. Οι καρφίτσες από πλατίνα και διαμάντια ήταν ένα κοινό στυλ καρφίτσας. Μικρές καρφίτσες συνέχισαν να είναι μοντέρνες. Οι δημοφιλείς φόρμες</w:t>
      </w:r>
      <w:r>
        <w:t xml:space="preserve"> καρφίτσας ήταν τόξα, κορδέλες </w:t>
      </w:r>
      <w:r>
        <w:t>και γιρλάντες, όλα με το νέο, λεπτό στυλ.</w:t>
      </w:r>
    </w:p>
    <w:p w:rsidR="0031074D" w:rsidRDefault="0031074D" w:rsidP="00DF6EA0">
      <w:pPr>
        <w:jc w:val="both"/>
      </w:pPr>
    </w:p>
    <w:p w:rsidR="00DF6EA0" w:rsidRDefault="00DF6EA0" w:rsidP="00DF6EA0">
      <w:pPr>
        <w:jc w:val="both"/>
        <w:rPr>
          <w:noProof/>
          <w:lang w:eastAsia="el-GR"/>
        </w:rPr>
      </w:pPr>
      <w:r w:rsidRPr="00DF6EA0">
        <w:drawing>
          <wp:inline distT="0" distB="0" distL="0" distR="0">
            <wp:extent cx="1457325" cy="2000250"/>
            <wp:effectExtent l="0" t="0" r="9525" b="0"/>
            <wp:docPr id="9" name="Εικόνα 9" descr="https://upload.wikimedia.org/wikipedia/commons/thumb/2/2c/Brooch_or_pendant_MET_67212.jpg/153px-Brooch_or_pendant_MET_67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2/2c/Brooch_or_pendant_MET_67212.jpg/153px-Brooch_or_pendant_MET_6721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2000250"/>
                    </a:xfrm>
                    <a:prstGeom prst="rect">
                      <a:avLst/>
                    </a:prstGeom>
                    <a:noFill/>
                    <a:ln>
                      <a:noFill/>
                    </a:ln>
                  </pic:spPr>
                </pic:pic>
              </a:graphicData>
            </a:graphic>
          </wp:inline>
        </w:drawing>
      </w:r>
      <w:r>
        <w:t xml:space="preserve"> </w:t>
      </w:r>
      <w:r>
        <w:rPr>
          <w:noProof/>
          <w:lang w:eastAsia="el-GR"/>
        </w:rPr>
        <w:t xml:space="preserve">  </w:t>
      </w:r>
      <w:r>
        <w:rPr>
          <w:noProof/>
          <w:lang w:eastAsia="el-GR"/>
        </w:rPr>
        <w:drawing>
          <wp:inline distT="0" distB="0" distL="0" distR="0" wp14:anchorId="76484BC0">
            <wp:extent cx="1789194" cy="2000250"/>
            <wp:effectExtent l="0" t="0" r="1905"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2991" cy="2004495"/>
                    </a:xfrm>
                    <a:prstGeom prst="rect">
                      <a:avLst/>
                    </a:prstGeom>
                    <a:noFill/>
                  </pic:spPr>
                </pic:pic>
              </a:graphicData>
            </a:graphic>
          </wp:inline>
        </w:drawing>
      </w:r>
      <w:r>
        <w:rPr>
          <w:noProof/>
          <w:lang w:eastAsia="el-GR"/>
        </w:rPr>
        <w:t xml:space="preserve">  </w:t>
      </w:r>
      <w:r>
        <w:rPr>
          <w:noProof/>
          <w:lang w:eastAsia="el-GR"/>
        </w:rPr>
        <w:drawing>
          <wp:inline distT="0" distB="0" distL="0" distR="0">
            <wp:extent cx="1478308" cy="2000250"/>
            <wp:effectExtent l="0" t="0" r="7620" b="0"/>
            <wp:docPr id="12" name="Εικόνα 12" descr="C:\Users\user\Downloads\lossy-page1-355px-America,_late_19th-early_20th_century_-_Pendant_Brooch_-_2009.359_-_Cleveland_Museum_of_Art.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ownloads\lossy-page1-355px-America,_late_19th-early_20th_century_-_Pendant_Brooch_-_2009.359_-_Cleveland_Museum_of_Art.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4581" cy="2008738"/>
                    </a:xfrm>
                    <a:prstGeom prst="rect">
                      <a:avLst/>
                    </a:prstGeom>
                    <a:noFill/>
                    <a:ln>
                      <a:noFill/>
                    </a:ln>
                  </pic:spPr>
                </pic:pic>
              </a:graphicData>
            </a:graphic>
          </wp:inline>
        </w:drawing>
      </w:r>
    </w:p>
    <w:p w:rsidR="0078150B" w:rsidRDefault="0031074D" w:rsidP="00DF6EA0">
      <w:pPr>
        <w:jc w:val="both"/>
        <w:rPr>
          <w:b/>
          <w:noProof/>
          <w:lang w:eastAsia="el-GR"/>
        </w:rPr>
      </w:pPr>
      <w:r w:rsidRPr="0031074D">
        <w:rPr>
          <w:b/>
          <w:noProof/>
          <w:lang w:eastAsia="el-GR"/>
        </w:rPr>
        <w:t>Καρφίτσες εδουαρδινής εποχής</w:t>
      </w:r>
    </w:p>
    <w:p w:rsidR="0031074D" w:rsidRPr="0031074D" w:rsidRDefault="0031074D" w:rsidP="00DF6EA0">
      <w:pPr>
        <w:jc w:val="both"/>
        <w:rPr>
          <w:b/>
          <w:noProof/>
          <w:lang w:eastAsia="el-GR"/>
        </w:rPr>
      </w:pPr>
    </w:p>
    <w:p w:rsidR="0078150B" w:rsidRPr="0078150B" w:rsidRDefault="0078150B" w:rsidP="0078150B">
      <w:pPr>
        <w:jc w:val="both"/>
        <w:rPr>
          <w:b/>
        </w:rPr>
      </w:pPr>
      <w:proofErr w:type="spellStart"/>
      <w:r w:rsidRPr="0078150B">
        <w:rPr>
          <w:b/>
        </w:rPr>
        <w:t>Art</w:t>
      </w:r>
      <w:proofErr w:type="spellEnd"/>
      <w:r w:rsidRPr="0078150B">
        <w:rPr>
          <w:b/>
        </w:rPr>
        <w:t xml:space="preserve"> </w:t>
      </w:r>
      <w:proofErr w:type="spellStart"/>
      <w:r w:rsidRPr="0078150B">
        <w:rPr>
          <w:b/>
        </w:rPr>
        <w:t>Deco</w:t>
      </w:r>
      <w:proofErr w:type="spellEnd"/>
      <w:r w:rsidRPr="0078150B">
        <w:rPr>
          <w:b/>
        </w:rPr>
        <w:t xml:space="preserve"> </w:t>
      </w:r>
    </w:p>
    <w:p w:rsidR="0031074D" w:rsidRDefault="0078150B" w:rsidP="0078150B">
      <w:pPr>
        <w:jc w:val="both"/>
      </w:pPr>
      <w:r>
        <w:t xml:space="preserve">Η περίοδος του </w:t>
      </w:r>
      <w:proofErr w:type="spellStart"/>
      <w:r>
        <w:t>Art</w:t>
      </w:r>
      <w:proofErr w:type="spellEnd"/>
      <w:r>
        <w:t xml:space="preserve"> </w:t>
      </w:r>
      <w:proofErr w:type="spellStart"/>
      <w:r>
        <w:t>Deco</w:t>
      </w:r>
      <w:proofErr w:type="spellEnd"/>
      <w:r>
        <w:t xml:space="preserve"> διήρκεσε από το 1920 έως το 1939. Ο κυβισμός και ο </w:t>
      </w:r>
      <w:r w:rsidR="0031074D">
        <w:t>Φοβισμός</w:t>
      </w:r>
      <w:r>
        <w:t xml:space="preserve">, </w:t>
      </w:r>
      <w:r>
        <w:t xml:space="preserve">κινήματα </w:t>
      </w:r>
      <w:r>
        <w:t>τέχνης στις αρχές του 20ου αιώνα, αποτέλεσαν έμπνευση για αυτό το νέο στυλ τέχνης, μαζί με την τέχνη της Ανατο</w:t>
      </w:r>
      <w:r>
        <w:t>λής</w:t>
      </w:r>
      <w:r>
        <w:t xml:space="preserve">, της Αφρικής και της Λατινικής Αμερικής. Το </w:t>
      </w:r>
      <w:proofErr w:type="spellStart"/>
      <w:r>
        <w:t>Art</w:t>
      </w:r>
      <w:proofErr w:type="spellEnd"/>
      <w:r>
        <w:t xml:space="preserve"> </w:t>
      </w:r>
      <w:proofErr w:type="spellStart"/>
      <w:r>
        <w:t>Deco</w:t>
      </w:r>
      <w:proofErr w:type="spellEnd"/>
      <w:r>
        <w:t xml:space="preserve"> πήρε το όνομά του από το </w:t>
      </w:r>
      <w:proofErr w:type="spellStart"/>
      <w:r>
        <w:t>Exposition</w:t>
      </w:r>
      <w:proofErr w:type="spellEnd"/>
      <w:r>
        <w:t xml:space="preserve"> </w:t>
      </w:r>
      <w:proofErr w:type="spellStart"/>
      <w:r>
        <w:t>International</w:t>
      </w:r>
      <w:proofErr w:type="spellEnd"/>
      <w:r>
        <w:t xml:space="preserve"> </w:t>
      </w:r>
      <w:proofErr w:type="spellStart"/>
      <w:r>
        <w:t>des</w:t>
      </w:r>
      <w:proofErr w:type="spellEnd"/>
      <w:r>
        <w:t xml:space="preserve"> </w:t>
      </w:r>
      <w:proofErr w:type="spellStart"/>
      <w:r>
        <w:t>Arts</w:t>
      </w:r>
      <w:proofErr w:type="spellEnd"/>
      <w:r>
        <w:t xml:space="preserve"> </w:t>
      </w:r>
      <w:proofErr w:type="spellStart"/>
      <w:r>
        <w:t>Décoratifs</w:t>
      </w:r>
      <w:proofErr w:type="spellEnd"/>
      <w:r>
        <w:t xml:space="preserve"> </w:t>
      </w:r>
      <w:proofErr w:type="spellStart"/>
      <w:r>
        <w:t>et</w:t>
      </w:r>
      <w:proofErr w:type="spellEnd"/>
      <w:r>
        <w:t xml:space="preserve"> </w:t>
      </w:r>
      <w:proofErr w:type="spellStart"/>
      <w:r>
        <w:t>Industriels</w:t>
      </w:r>
      <w:proofErr w:type="spellEnd"/>
      <w:r>
        <w:t xml:space="preserve"> </w:t>
      </w:r>
      <w:proofErr w:type="spellStart"/>
      <w:r>
        <w:t>Modernes</w:t>
      </w:r>
      <w:proofErr w:type="spellEnd"/>
      <w:r>
        <w:t xml:space="preserve">, μια έκθεση διακοσμητικών και βιομηχανικών τεχνών που πραγματοποιήθηκε στο Παρίσι το 1925. </w:t>
      </w:r>
    </w:p>
    <w:p w:rsidR="0078150B" w:rsidRDefault="0078150B" w:rsidP="0078150B">
      <w:pPr>
        <w:jc w:val="both"/>
      </w:pPr>
      <w:r>
        <w:lastRenderedPageBreak/>
        <w:t xml:space="preserve">Κοινή διακόσμηση καρφίτσας αυτής της περιόδου είναι: γεωμετρικά σχήματα, αφηρημένα σχέδια, σχέδια από τον κυβισμό, </w:t>
      </w:r>
      <w:r w:rsidR="0031074D">
        <w:t>φοβισμό</w:t>
      </w:r>
      <w:r>
        <w:t xml:space="preserve"> και μοτίβα τέχνης από την Αίγυπτο και την Ινδία. Ο μαύρος όνυχας, το κοράλλι, ο χαλαζίας, </w:t>
      </w:r>
      <w:r>
        <w:t>ο</w:t>
      </w:r>
      <w:r>
        <w:t xml:space="preserve"> </w:t>
      </w:r>
      <w:proofErr w:type="spellStart"/>
      <w:r>
        <w:t>λά</w:t>
      </w:r>
      <w:bookmarkStart w:id="0" w:name="_GoBack"/>
      <w:bookmarkEnd w:id="0"/>
      <w:r>
        <w:t>πι</w:t>
      </w:r>
      <w:r>
        <w:t>ς</w:t>
      </w:r>
      <w:proofErr w:type="spellEnd"/>
      <w:r>
        <w:t xml:space="preserve"> και το </w:t>
      </w:r>
      <w:proofErr w:type="spellStart"/>
      <w:r>
        <w:t>καρναλίνο</w:t>
      </w:r>
      <w:proofErr w:type="spellEnd"/>
      <w:r>
        <w:t xml:space="preserve"> χρησιμοποιήθηκαν με κλασικές πέτρες όπως διαμάντια, ρουμπίνια, σμαράγδια και ζαφείρια</w:t>
      </w:r>
      <w:r>
        <w:t>.</w:t>
      </w:r>
    </w:p>
    <w:p w:rsidR="0078150B" w:rsidRDefault="0078150B" w:rsidP="0078150B">
      <w:pPr>
        <w:jc w:val="both"/>
      </w:pPr>
    </w:p>
    <w:p w:rsidR="00DF6EA0" w:rsidRDefault="0078150B" w:rsidP="00DF6EA0">
      <w:pPr>
        <w:jc w:val="both"/>
      </w:pPr>
      <w:r w:rsidRPr="0078150B">
        <w:drawing>
          <wp:inline distT="0" distB="0" distL="0" distR="0">
            <wp:extent cx="2171700" cy="1551214"/>
            <wp:effectExtent l="0" t="0" r="0" b="0"/>
            <wp:docPr id="13" name="Εικόνα 13" descr="https://upload.wikimedia.org/wikipedia/commons/thumb/6/67/Art_Deco_buckle_%281925%29.jpg/294px-Art_Deco_buckle_%28192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thumb/6/67/Art_Deco_buckle_%281925%29.jpg/294px-Art_Deco_buckle_%281925%2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1700" cy="1551214"/>
                    </a:xfrm>
                    <a:prstGeom prst="rect">
                      <a:avLst/>
                    </a:prstGeom>
                    <a:noFill/>
                    <a:ln>
                      <a:noFill/>
                    </a:ln>
                  </pic:spPr>
                </pic:pic>
              </a:graphicData>
            </a:graphic>
          </wp:inline>
        </w:drawing>
      </w:r>
      <w:r>
        <w:t xml:space="preserve">   </w:t>
      </w:r>
      <w:r w:rsidRPr="0078150B">
        <w:drawing>
          <wp:inline distT="0" distB="0" distL="0" distR="0" wp14:anchorId="5CB2B15B" wp14:editId="4E4AC9AC">
            <wp:extent cx="3543300" cy="1461610"/>
            <wp:effectExtent l="0" t="0" r="0" b="5715"/>
            <wp:docPr id="14" name="Εικόνα 14" descr="https://upload.wikimedia.org/wikipedia/commons/thumb/4/40/France_Jabot_pin_with_rhinestones.jpg/1280px-France_Jabot_pin_with_rhinest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thumb/4/40/France_Jabot_pin_with_rhinestones.jpg/1280px-France_Jabot_pin_with_rhinestone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87134" cy="1479692"/>
                    </a:xfrm>
                    <a:prstGeom prst="rect">
                      <a:avLst/>
                    </a:prstGeom>
                    <a:noFill/>
                    <a:ln>
                      <a:noFill/>
                    </a:ln>
                  </pic:spPr>
                </pic:pic>
              </a:graphicData>
            </a:graphic>
          </wp:inline>
        </w:drawing>
      </w:r>
    </w:p>
    <w:p w:rsidR="00DF6EA0" w:rsidRPr="0031074D" w:rsidRDefault="0031074D" w:rsidP="00DF6EA0">
      <w:pPr>
        <w:jc w:val="both"/>
        <w:rPr>
          <w:b/>
        </w:rPr>
      </w:pPr>
      <w:r w:rsidRPr="0031074D">
        <w:rPr>
          <w:b/>
        </w:rPr>
        <w:t xml:space="preserve">Καρφίτσες περιόδου </w:t>
      </w:r>
      <w:proofErr w:type="spellStart"/>
      <w:r w:rsidRPr="0031074D">
        <w:rPr>
          <w:b/>
        </w:rPr>
        <w:t>Art</w:t>
      </w:r>
      <w:proofErr w:type="spellEnd"/>
      <w:r w:rsidRPr="0031074D">
        <w:rPr>
          <w:b/>
        </w:rPr>
        <w:t xml:space="preserve"> </w:t>
      </w:r>
      <w:proofErr w:type="spellStart"/>
      <w:r w:rsidRPr="0031074D">
        <w:rPr>
          <w:b/>
        </w:rPr>
        <w:t>Deco</w:t>
      </w:r>
      <w:proofErr w:type="spellEnd"/>
    </w:p>
    <w:sectPr w:rsidR="00DF6EA0" w:rsidRPr="0031074D" w:rsidSect="0078150B">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365"/>
    <w:rsid w:val="002609B4"/>
    <w:rsid w:val="0031074D"/>
    <w:rsid w:val="005C6365"/>
    <w:rsid w:val="0078150B"/>
    <w:rsid w:val="00960FCD"/>
    <w:rsid w:val="00B23A84"/>
    <w:rsid w:val="00DF6EA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C636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C63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C636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C63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3</Pages>
  <Words>532</Words>
  <Characters>2874</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2020-10-30T21:51:00Z</dcterms:created>
  <dcterms:modified xsi:type="dcterms:W3CDTF">2020-10-31T17:09:00Z</dcterms:modified>
</cp:coreProperties>
</file>