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67" w:rsidRPr="003A5B67" w:rsidRDefault="003A5B67" w:rsidP="003A5B67">
      <w:pPr>
        <w:shd w:val="clear" w:color="auto" w:fill="FFFFFF"/>
        <w:spacing w:after="108" w:line="228" w:lineRule="atLeast"/>
        <w:outlineLvl w:val="0"/>
        <w:rPr>
          <w:rFonts w:ascii="Arial" w:eastAsia="Times New Roman" w:hAnsi="Arial" w:cs="Arial"/>
          <w:caps/>
          <w:color w:val="0E5567"/>
          <w:spacing w:val="11"/>
          <w:kern w:val="36"/>
          <w:sz w:val="24"/>
          <w:szCs w:val="24"/>
          <w:lang w:eastAsia="el-GR"/>
        </w:rPr>
      </w:pPr>
      <w:hyperlink r:id="rId7" w:history="1">
        <w:r w:rsidRPr="003A5B67">
          <w:rPr>
            <w:rFonts w:ascii="Arial" w:eastAsia="Times New Roman" w:hAnsi="Arial" w:cs="Arial"/>
            <w:caps/>
            <w:color w:val="0E5567"/>
            <w:spacing w:val="11"/>
            <w:kern w:val="36"/>
            <w:sz w:val="24"/>
            <w:szCs w:val="24"/>
            <w:lang w:eastAsia="el-GR"/>
          </w:rPr>
          <w:t>ΥΠΟΒΡΥΧΙΑ ΑΡΧΑΙΟΛΟΓΙΚΗ ΚΛΗΡΟΝΟΜΙΑ ΣΤΗΝ ΕΛΛΑΔΑ: ΝΟΜΙΚΗ ΠΡΟΣΤΑΣΙΑ ΚΑΙ ΔΙΑΧΕΙΡΙΣΗ (ΝΟΕΜΒΡΙΟΣ 2005)</w:t>
        </w:r>
      </w:hyperlink>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 1. Νομικό πλαίσιο προστασίας της αρχαιολογικής κληρονομιάς από της συστάσεως του Ελληνικού κράτους μέχρι το 2002</w:t>
      </w:r>
    </w:p>
    <w:p w:rsidR="003A5B67" w:rsidRPr="003A5B67" w:rsidRDefault="003A5B67" w:rsidP="003A5B67">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μέριμνα για την προστασία των αρχαιοτήτων εκδηλώθηκε ήδη κατά τη διάρκεια του Αγώνα της Ανεξαρτησίας</w:t>
      </w:r>
      <w:bookmarkStart w:id="0" w:name="_ftnref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w:t>
      </w:r>
      <w:r w:rsidRPr="003A5B67">
        <w:rPr>
          <w:rFonts w:ascii="Times New Roman" w:eastAsia="Times New Roman" w:hAnsi="Times New Roman" w:cs="Times New Roman"/>
          <w:color w:val="000000"/>
          <w:sz w:val="24"/>
          <w:szCs w:val="24"/>
          <w:lang w:eastAsia="el-GR"/>
        </w:rPr>
        <w:fldChar w:fldCharType="end"/>
      </w:r>
      <w:bookmarkEnd w:id="0"/>
      <w:r w:rsidRPr="003A5B67">
        <w:rPr>
          <w:rFonts w:ascii="Times New Roman" w:eastAsia="Times New Roman" w:hAnsi="Times New Roman" w:cs="Times New Roman"/>
          <w:color w:val="000000"/>
          <w:sz w:val="24"/>
          <w:szCs w:val="24"/>
          <w:lang w:eastAsia="el-GR"/>
        </w:rPr>
        <w:t> πριν από τη σύσταση του νεωτέρου ελληνικού κράτους. Το πρώτο συστηματικό και συγκροτημένο νομικό κείμενο για την προστασία των αρχαιοτήτων επιχειρήθηκε στο Ανεξάρτητο Ελληνικό Κράτος, επί της Αντιβασιλείας του πρώτου βασιλέα Όθωνα, το 1834. Πρόκειται για τον πρώτο αρχαιολογικό νόμο 10/22-5-1834, έργο του Μάουερ, που για την εποχή του υπήρξε πρωτοποριακός και βασίζεται μάλλον στο ιταλικό δίκαιο</w:t>
      </w:r>
      <w:bookmarkStart w:id="1" w:name="_ftnref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w:t>
      </w:r>
      <w:r w:rsidRPr="003A5B67">
        <w:rPr>
          <w:rFonts w:ascii="Times New Roman" w:eastAsia="Times New Roman" w:hAnsi="Times New Roman" w:cs="Times New Roman"/>
          <w:color w:val="000000"/>
          <w:sz w:val="24"/>
          <w:szCs w:val="24"/>
          <w:lang w:eastAsia="el-GR"/>
        </w:rPr>
        <w:fldChar w:fldCharType="end"/>
      </w:r>
      <w:bookmarkEnd w:id="1"/>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Στο άρθρο 62 του νόμου του 1834 της Αντιβασιλείας γίνεται μνεία για τα υποβρύχια αρχαία: </w:t>
      </w:r>
      <w:r w:rsidRPr="003A5B67">
        <w:rPr>
          <w:rFonts w:ascii="Times New Roman" w:eastAsia="Times New Roman" w:hAnsi="Times New Roman" w:cs="Times New Roman"/>
          <w:i/>
          <w:iCs/>
          <w:color w:val="000000"/>
          <w:sz w:val="24"/>
          <w:szCs w:val="24"/>
          <w:lang w:eastAsia="el-GR"/>
        </w:rPr>
        <w:t>«όλα τα επί εθνικής γής, ή υπ’ αυτήν, ή εις τον πυθμένα της θαλάσσης, εις ποταμούς και δημοσίους ρύακας, εις λίμνας ή βάλτους ευρισκόμενα ερείπια, ή άλλα αρχαιότητος αντικείμενα, οποιουδήποτε ονόματος, είναι ιδιοκτησία του Κράτους»</w:t>
      </w:r>
      <w:bookmarkStart w:id="2" w:name="_ftnref3"/>
      <w:r w:rsidRPr="003A5B67">
        <w:rPr>
          <w:rFonts w:ascii="Times New Roman" w:eastAsia="Times New Roman" w:hAnsi="Times New Roman" w:cs="Times New Roman"/>
          <w:i/>
          <w:iCs/>
          <w:color w:val="000000"/>
          <w:sz w:val="24"/>
          <w:szCs w:val="24"/>
          <w:lang w:eastAsia="el-GR"/>
        </w:rPr>
        <w:fldChar w:fldCharType="begin"/>
      </w:r>
      <w:r w:rsidRPr="003A5B67">
        <w:rPr>
          <w:rFonts w:ascii="Times New Roman" w:eastAsia="Times New Roman" w:hAnsi="Times New Roman" w:cs="Times New Roman"/>
          <w:i/>
          <w:iCs/>
          <w:color w:val="000000"/>
          <w:sz w:val="24"/>
          <w:szCs w:val="24"/>
          <w:lang w:eastAsia="el-GR"/>
        </w:rPr>
        <w:instrText xml:space="preserve"> HYPERLINK "http://nomosphysis.org.gr/10093/upobruxia-arxaiologiki-klironomia-stin-ellada-nomiki-prostasia-kai-diaxeirisi-noembrios-2005/" \l "_ftn3" \o "" </w:instrText>
      </w:r>
      <w:r w:rsidRPr="003A5B67">
        <w:rPr>
          <w:rFonts w:ascii="Times New Roman" w:eastAsia="Times New Roman" w:hAnsi="Times New Roman" w:cs="Times New Roman"/>
          <w:i/>
          <w:iCs/>
          <w:color w:val="000000"/>
          <w:sz w:val="24"/>
          <w:szCs w:val="24"/>
          <w:lang w:eastAsia="el-GR"/>
        </w:rPr>
        <w:fldChar w:fldCharType="separate"/>
      </w:r>
      <w:r w:rsidRPr="003A5B67">
        <w:rPr>
          <w:rFonts w:ascii="Times New Roman" w:eastAsia="Times New Roman" w:hAnsi="Times New Roman" w:cs="Times New Roman"/>
          <w:i/>
          <w:iCs/>
          <w:color w:val="71802F"/>
          <w:sz w:val="24"/>
          <w:szCs w:val="24"/>
          <w:lang w:eastAsia="el-GR"/>
        </w:rPr>
        <w:t>[3]</w:t>
      </w:r>
      <w:r w:rsidRPr="003A5B67">
        <w:rPr>
          <w:rFonts w:ascii="Times New Roman" w:eastAsia="Times New Roman" w:hAnsi="Times New Roman" w:cs="Times New Roman"/>
          <w:i/>
          <w:iCs/>
          <w:color w:val="000000"/>
          <w:sz w:val="24"/>
          <w:szCs w:val="24"/>
          <w:lang w:eastAsia="el-GR"/>
        </w:rPr>
        <w:fldChar w:fldCharType="end"/>
      </w:r>
      <w:bookmarkEnd w:id="2"/>
      <w:r w:rsidRPr="003A5B67">
        <w:rPr>
          <w:rFonts w:ascii="Times New Roman" w:eastAsia="Times New Roman" w:hAnsi="Times New Roman" w:cs="Times New Roman"/>
          <w:i/>
          <w:iCs/>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 νόμος αυτός κήρυττε τις αρχαιότητες στην Ελλάδα </w:t>
      </w:r>
      <w:r w:rsidRPr="003A5B67">
        <w:rPr>
          <w:rFonts w:ascii="Times New Roman" w:eastAsia="Times New Roman" w:hAnsi="Times New Roman" w:cs="Times New Roman"/>
          <w:i/>
          <w:iCs/>
          <w:color w:val="000000"/>
          <w:sz w:val="24"/>
          <w:szCs w:val="24"/>
          <w:lang w:eastAsia="el-GR"/>
        </w:rPr>
        <w:t>«εθνικόν κτήμα</w:t>
      </w:r>
      <w:r w:rsidRPr="003A5B67">
        <w:rPr>
          <w:rFonts w:ascii="Times New Roman" w:eastAsia="Times New Roman" w:hAnsi="Times New Roman" w:cs="Times New Roman"/>
          <w:color w:val="000000"/>
          <w:sz w:val="24"/>
          <w:szCs w:val="24"/>
          <w:lang w:eastAsia="el-GR"/>
        </w:rPr>
        <w:t> </w:t>
      </w:r>
      <w:r w:rsidRPr="003A5B67">
        <w:rPr>
          <w:rFonts w:ascii="Times New Roman" w:eastAsia="Times New Roman" w:hAnsi="Times New Roman" w:cs="Times New Roman"/>
          <w:i/>
          <w:iCs/>
          <w:color w:val="000000"/>
          <w:sz w:val="24"/>
          <w:szCs w:val="24"/>
          <w:lang w:eastAsia="el-GR"/>
        </w:rPr>
        <w:t>όλων των Ελλήνων εν γένει»</w:t>
      </w:r>
      <w:r w:rsidRPr="003A5B67">
        <w:rPr>
          <w:rFonts w:ascii="Times New Roman" w:eastAsia="Times New Roman" w:hAnsi="Times New Roman" w:cs="Times New Roman"/>
          <w:color w:val="000000"/>
          <w:sz w:val="24"/>
          <w:szCs w:val="24"/>
          <w:lang w:eastAsia="el-GR"/>
        </w:rPr>
        <w:t> και προέβλεπε την οργάνωση της αρμόδιας κρατικής υπηρεσίας, καθώς και την ίδρυση δικτύου μουσείων. Επίσης, αποτέλεσε βάση για τα μεταγενέστερα αυστηρότερα νομοθετήματα, όπως ο νόμος ΒΧΜΣΤ΄ (2646) του 1899 «Περί Αρχαιοτήτων», που καθιέρωσε το αποκλειστικό δικαίωμα κυριότητας του κράτους σε όλα τα αρχαία που βρίσκονται στην Ελλάδα, καθώς και για όσα ακολούθησαν μέχρι τον κωδικοποιημένο νόμο ΚΝ 5351 του 1932 «Περί Αρχαιοτήτων», που μέχρι τον Ιούλιο 2002 αποτελούσε το βασικό κείμενο της ελληνικής αρχαιολογικής νομοθεσίας</w:t>
      </w:r>
      <w:bookmarkStart w:id="3" w:name="_ftnref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[4]</w:t>
      </w:r>
      <w:r w:rsidRPr="003A5B67">
        <w:rPr>
          <w:rFonts w:ascii="Times New Roman" w:eastAsia="Times New Roman" w:hAnsi="Times New Roman" w:cs="Times New Roman"/>
          <w:color w:val="000000"/>
          <w:sz w:val="24"/>
          <w:szCs w:val="24"/>
          <w:lang w:eastAsia="el-GR"/>
        </w:rPr>
        <w:fldChar w:fldCharType="end"/>
      </w:r>
      <w:bookmarkEnd w:id="3"/>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Στο άρθρο 1 του ΚΝ 5351 του 1932 «Περί Αρχαιοτήτων», ο Νομοθέτης είχε ήδη προβλέψει την προστασία των εναλίων αρχαιοτήτων. «</w:t>
      </w:r>
      <w:r w:rsidRPr="003A5B67">
        <w:rPr>
          <w:rFonts w:ascii="Times New Roman" w:eastAsia="Times New Roman" w:hAnsi="Times New Roman" w:cs="Times New Roman"/>
          <w:i/>
          <w:iCs/>
          <w:color w:val="000000"/>
          <w:sz w:val="24"/>
          <w:szCs w:val="24"/>
          <w:lang w:eastAsia="el-GR"/>
        </w:rPr>
        <w:t>Πάντα τα εν Ελλάδι και οιοισδήποτε Εθνικοίς κτήμασιν, εν ποταμοίς, λίμναις και εν τω πυθμένι της θαλάσσης, …. ευρισκόμενα αρχαία, κινητά τε και ακίνητα, είναι ιδιοκτησία του Κράτους</w:t>
      </w:r>
      <w:r w:rsidRPr="003A5B67">
        <w:rPr>
          <w:rFonts w:ascii="Times New Roman" w:eastAsia="Times New Roman" w:hAnsi="Times New Roman" w:cs="Times New Roman"/>
          <w:color w:val="000000"/>
          <w:sz w:val="24"/>
          <w:szCs w:val="24"/>
          <w:lang w:eastAsia="el-GR"/>
        </w:rPr>
        <w:t>».</w:t>
      </w:r>
      <w:bookmarkStart w:id="4" w:name="_ftnref5"/>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"_ftn5"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i/>
          <w:iCs/>
          <w:color w:val="71802F"/>
          <w:sz w:val="24"/>
          <w:szCs w:val="24"/>
          <w:lang w:eastAsia="el-GR"/>
        </w:rPr>
        <w:t>[5]</w:t>
      </w:r>
      <w:r w:rsidRPr="003A5B67">
        <w:rPr>
          <w:rFonts w:ascii="Times New Roman" w:eastAsia="Times New Roman" w:hAnsi="Times New Roman" w:cs="Times New Roman"/>
          <w:color w:val="000000"/>
          <w:sz w:val="24"/>
          <w:szCs w:val="24"/>
          <w:lang w:eastAsia="el-GR"/>
        </w:rPr>
        <w:fldChar w:fldCharType="end"/>
      </w:r>
      <w:bookmarkEnd w:id="4"/>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Πρόθεση του Νομοθέτη ήταν να υπαγάγει στην ιδιοκτησία του κράτους όλα τα αρχαία εν γένει, κινητά και ακίνητα, αδιακρίτως του χώρου στον οποίο βρίσκονται, στην ξηρά ή στη θάλασσα, στους ποταμούς και τις λίμνες της ελληνικής επικράτειας. Εξ ορισμού, από τη γενική διάταξη του άρθρου 1 του ΚΝ 5351, τα ανασυρόμενα από τη θαλασσα ενάλια αρχαία ανήκουν στην απόλυτη και αποκλειστική κυριότητα του Κράτους και ισχύουν για αυτά οι ίδιες διατάξεις του αρχαιολογικού νόμου</w:t>
      </w:r>
      <w:bookmarkStart w:id="5" w:name="_ftnref6"/>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w:t>
      </w:r>
      <w:r w:rsidRPr="003A5B67">
        <w:rPr>
          <w:rFonts w:ascii="Times New Roman" w:eastAsia="Times New Roman" w:hAnsi="Times New Roman" w:cs="Times New Roman"/>
          <w:color w:val="000000"/>
          <w:sz w:val="24"/>
          <w:szCs w:val="24"/>
          <w:lang w:eastAsia="el-GR"/>
        </w:rPr>
        <w:fldChar w:fldCharType="end"/>
      </w:r>
      <w:bookmarkEnd w:id="5"/>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Ι. 2. Συνταγματική Προστασία</w:t>
      </w:r>
    </w:p>
    <w:p w:rsidR="003A5B67" w:rsidRPr="003A5B67" w:rsidRDefault="003A5B67" w:rsidP="003A5B67">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Πριν από το Σύνταγμα του 1975 δεν υπήρχε ειδική συνταγματική πρόβλεψη για τις αρχαιότητες</w:t>
      </w:r>
      <w:bookmarkStart w:id="6" w:name="_ftnref7"/>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w:t>
      </w:r>
      <w:r w:rsidRPr="003A5B67">
        <w:rPr>
          <w:rFonts w:ascii="Times New Roman" w:eastAsia="Times New Roman" w:hAnsi="Times New Roman" w:cs="Times New Roman"/>
          <w:color w:val="000000"/>
          <w:sz w:val="24"/>
          <w:szCs w:val="24"/>
          <w:lang w:eastAsia="el-GR"/>
        </w:rPr>
        <w:fldChar w:fldCharType="end"/>
      </w:r>
      <w:bookmarkEnd w:id="6"/>
      <w:r w:rsidRPr="003A5B67">
        <w:rPr>
          <w:rFonts w:ascii="Times New Roman" w:eastAsia="Times New Roman" w:hAnsi="Times New Roman" w:cs="Times New Roman"/>
          <w:color w:val="000000"/>
          <w:sz w:val="24"/>
          <w:szCs w:val="24"/>
          <w:lang w:eastAsia="el-GR"/>
        </w:rPr>
        <w:t>. Πρώτο το Σύνταγμα με τα άρθρα 18 και 24 καθιέρωσε αυξημένη συνταγματική προστασία για τα αρχαία και το πολιτισμικό περιβάλλον τους. Κατά το άρθρο 24, όπως αυτό αναθεωρήθηκε το 2001: α) η προστασία του πολιτιστικού περιβάλλοντος αποτελεί υποχρέωση του Κράτους (παρ. 1) και β) τα μνημεία προστατεύονται από το Κράτος (παρ. 6).</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lastRenderedPageBreak/>
        <w:t>Ειδικότερα στην παράγραφο 1 του άρθρου 24 ορίζεται ότι: </w:t>
      </w:r>
      <w:r w:rsidRPr="003A5B67">
        <w:rPr>
          <w:rFonts w:ascii="Times New Roman" w:eastAsia="Times New Roman" w:hAnsi="Times New Roman" w:cs="Times New Roman"/>
          <w:i/>
          <w:iCs/>
          <w:color w:val="000000"/>
          <w:sz w:val="24"/>
          <w:szCs w:val="24"/>
          <w:lang w:eastAsia="el-GR"/>
        </w:rPr>
        <w:t>«η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w:t>
      </w:r>
      <w:r w:rsidRPr="003A5B67">
        <w:rPr>
          <w:rFonts w:ascii="Times New Roman" w:eastAsia="Times New Roman" w:hAnsi="Times New Roman" w:cs="Times New Roman"/>
          <w:color w:val="000000"/>
          <w:sz w:val="24"/>
          <w:szCs w:val="24"/>
          <w:lang w:eastAsia="el-GR"/>
        </w:rPr>
        <w:t>Τούτο σημαίνει ότι το Κράτος έχει την υποχρέωση να λαμβάνει κάθε προληπτικό ή κατασταλτικό μέτρο για τη διαφύλαξη των μνημείων, στα οποία περιλαμβάνονται και οι ενάλιες αρχαιότητες, την αρμοδιότητα των οποίων έχει η Εφορεία Εναλίων Αρχαιοτήτων του ΥΠΠΟ</w:t>
      </w:r>
      <w:bookmarkStart w:id="7" w:name="_ftnref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w:t>
      </w:r>
      <w:r w:rsidRPr="003A5B67">
        <w:rPr>
          <w:rFonts w:ascii="Times New Roman" w:eastAsia="Times New Roman" w:hAnsi="Times New Roman" w:cs="Times New Roman"/>
          <w:color w:val="000000"/>
          <w:sz w:val="24"/>
          <w:szCs w:val="24"/>
          <w:lang w:eastAsia="el-GR"/>
        </w:rPr>
        <w:fldChar w:fldCharType="end"/>
      </w:r>
      <w:bookmarkEnd w:id="7"/>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Όσον αφορά στο πολιτιστικό περιβάλλον αυτό συγκροτείται από τα μνημεία και τα λοιπά στοιχεία που προέρχονται από την ανθρώπινη δραστηριότητα και συνθέτουν την ιστορική, καλλιτεχνική, τεχνολογική και εν γένει πολιτιστική κληρονομιά της χώρας</w:t>
      </w:r>
      <w:bookmarkStart w:id="8" w:name="_ftnref9"/>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"_ftn9"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[9]</w:t>
      </w:r>
      <w:r w:rsidRPr="003A5B67">
        <w:rPr>
          <w:rFonts w:ascii="Times New Roman" w:eastAsia="Times New Roman" w:hAnsi="Times New Roman" w:cs="Times New Roman"/>
          <w:color w:val="000000"/>
          <w:sz w:val="24"/>
          <w:szCs w:val="24"/>
          <w:lang w:eastAsia="el-GR"/>
        </w:rPr>
        <w:fldChar w:fldCharType="end"/>
      </w:r>
      <w:bookmarkEnd w:id="8"/>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ΙΙ 1. Ο Νόμος 3028/02 «Για την προστασία των Αρχαιοτήτων και εν γένει της Πολιτιστικής Κληρονομιάς»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 ν. 3028/2002 «Για την προστασία των Αρχαιοτήτων και εν γένει της Πολιτιστικής Κληρονομιάς»</w:t>
      </w:r>
      <w:bookmarkStart w:id="9" w:name="_ftnref1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[10]</w:t>
      </w:r>
      <w:r w:rsidRPr="003A5B67">
        <w:rPr>
          <w:rFonts w:ascii="Times New Roman" w:eastAsia="Times New Roman" w:hAnsi="Times New Roman" w:cs="Times New Roman"/>
          <w:color w:val="000000"/>
          <w:sz w:val="24"/>
          <w:szCs w:val="24"/>
          <w:lang w:eastAsia="el-GR"/>
        </w:rPr>
        <w:fldChar w:fldCharType="end"/>
      </w:r>
      <w:bookmarkEnd w:id="9"/>
      <w:r w:rsidRPr="003A5B67">
        <w:rPr>
          <w:rFonts w:ascii="Times New Roman" w:eastAsia="Times New Roman" w:hAnsi="Times New Roman" w:cs="Times New Roman"/>
          <w:color w:val="000000"/>
          <w:sz w:val="24"/>
          <w:szCs w:val="24"/>
          <w:lang w:eastAsia="el-GR"/>
        </w:rPr>
        <w:t> αντικατέστησε τον ΚΝ 5351/32 «Περί Αρχαιοτήτων» και αποτελεί πλέον το βασικό νόμο για την προστασία των αρχαιοτήτων και της εν γένει πολιτιστικής κληρονομιάς. Με το νέο νόμο επιχειρείται η διεύρυνση, η ενίσχυση και εν πολλοίς ο εκσυγχρονισμός της προστασίας των αρχαιοτήτων</w:t>
      </w:r>
      <w:bookmarkStart w:id="10" w:name="_ftnref1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[11]</w:t>
      </w:r>
      <w:r w:rsidRPr="003A5B67">
        <w:rPr>
          <w:rFonts w:ascii="Times New Roman" w:eastAsia="Times New Roman" w:hAnsi="Times New Roman" w:cs="Times New Roman"/>
          <w:color w:val="000000"/>
          <w:sz w:val="24"/>
          <w:szCs w:val="24"/>
          <w:lang w:eastAsia="el-GR"/>
        </w:rPr>
        <w:fldChar w:fldCharType="end"/>
      </w:r>
      <w:bookmarkEnd w:id="10"/>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 ν. 3028/2002 περιέχει δέκα κεφάλαια που αναφέρονται σε βασικές διατάξεις, στα ακίνητα μνημεία και χώρους, στα κινητά μνημεία, στην αρχαιολογική έρευνα και στις εργασίες προστασίας μνημείων, στα Μουσεία, στην πρόσβαση και στη χρήση των μνημείων και των χώρων, στα οικονομικά κίνητρα, στα συλλογικά όργανα, στις ποινικές διατάξεις και τέλος σε ειδικές μεταβατικές και τελικές διατάξεις.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ΙΙ. 2. ¶ρθρο 15, «Ενάλιοι Αρχαιολογικοί χώροι»</w:t>
      </w:r>
    </w:p>
    <w:p w:rsidR="003A5B67" w:rsidRPr="003A5B67" w:rsidRDefault="003A5B67" w:rsidP="003A5B67">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Ο νέος αρχαιολογικός νόμος περιλαμβάνει για πρώτη φορά ρητές διατάξεις, που καλύπτουν όλο το φάσμα των εναλίων αρχαιοτήτων σε ό,τι αφορά στην προστασία και στην εν γένει διαχείρισή τους. Επί της ουσίας, οι ενάλιες αρχαιότητες καλύπτονται από το ίδιο πνεύμα προστασίας με τις χερσαίες. Η διάκρισή τους σε ξεχωριστό άρθρο υπό τον τίτλο </w:t>
      </w:r>
      <w:r w:rsidRPr="003A5B67">
        <w:rPr>
          <w:rFonts w:ascii="Arial" w:eastAsia="Times New Roman" w:hAnsi="Arial" w:cs="Arial"/>
          <w:i/>
          <w:iCs/>
          <w:color w:val="000000"/>
          <w:sz w:val="24"/>
          <w:szCs w:val="24"/>
          <w:lang w:eastAsia="el-GR"/>
        </w:rPr>
        <w:t>«Ενάλιοι αρχαιολογικοί χώροι»</w:t>
      </w:r>
      <w:r w:rsidRPr="003A5B67">
        <w:rPr>
          <w:rFonts w:ascii="Arial" w:eastAsia="Times New Roman" w:hAnsi="Arial" w:cs="Arial"/>
          <w:color w:val="000000"/>
          <w:sz w:val="24"/>
          <w:szCs w:val="24"/>
          <w:lang w:eastAsia="el-GR"/>
        </w:rPr>
        <w:t> οφείλεται στην ιδιαιτερότητα που αυτές οι αρχαιότητες έχουν από τη φύση τους αλλά και στην αναγκαιότητα που προκλήθηκε από την ίδια τη νομολογία για την κάλυψη του νομικού κενού του ΚΝ 5351/32</w:t>
      </w:r>
      <w:bookmarkStart w:id="11" w:name="_ftnref12"/>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"_ftn12"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[12]</w:t>
      </w:r>
      <w:r w:rsidRPr="003A5B67">
        <w:rPr>
          <w:rFonts w:ascii="Arial" w:eastAsia="Times New Roman" w:hAnsi="Arial" w:cs="Arial"/>
          <w:color w:val="000000"/>
          <w:sz w:val="24"/>
          <w:szCs w:val="24"/>
          <w:lang w:eastAsia="el-GR"/>
        </w:rPr>
        <w:fldChar w:fldCharType="end"/>
      </w:r>
      <w:bookmarkEnd w:id="11"/>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w:t>
      </w: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i/>
          <w:iCs/>
          <w:color w:val="000000"/>
          <w:sz w:val="24"/>
          <w:szCs w:val="24"/>
          <w:lang w:eastAsia="el-GR"/>
        </w:rPr>
        <w:t>α. Ορισμός της ενάλιας αρχαιολογικής και εν γένει υποβρύχιας πολιτιστικής κληρονομιάς</w:t>
      </w:r>
      <w:bookmarkStart w:id="12" w:name="_ftnref13"/>
      <w:r w:rsidRPr="003A5B67">
        <w:rPr>
          <w:rFonts w:ascii="Arial" w:eastAsia="Times New Roman" w:hAnsi="Arial" w:cs="Arial"/>
          <w:i/>
          <w:iCs/>
          <w:color w:val="000000"/>
          <w:sz w:val="24"/>
          <w:szCs w:val="24"/>
          <w:lang w:eastAsia="el-GR"/>
        </w:rPr>
        <w:fldChar w:fldCharType="begin"/>
      </w:r>
      <w:r w:rsidRPr="003A5B67">
        <w:rPr>
          <w:rFonts w:ascii="Arial" w:eastAsia="Times New Roman" w:hAnsi="Arial" w:cs="Arial"/>
          <w:i/>
          <w:iCs/>
          <w:color w:val="000000"/>
          <w:sz w:val="24"/>
          <w:szCs w:val="24"/>
          <w:lang w:eastAsia="el-GR"/>
        </w:rPr>
        <w:instrText xml:space="preserve"> HYPERLINK "http://nomosphysis.org.gr/10093/upobruxia-arxaiologiki-klironomia-stin-ellada-nomiki-prostasia-kai-diaxeirisi-noembrios-2005/" \l "_ftn13" \o "" </w:instrText>
      </w:r>
      <w:r w:rsidRPr="003A5B67">
        <w:rPr>
          <w:rFonts w:ascii="Arial" w:eastAsia="Times New Roman" w:hAnsi="Arial" w:cs="Arial"/>
          <w:i/>
          <w:iCs/>
          <w:color w:val="000000"/>
          <w:sz w:val="24"/>
          <w:szCs w:val="24"/>
          <w:lang w:eastAsia="el-GR"/>
        </w:rPr>
        <w:fldChar w:fldCharType="separate"/>
      </w:r>
      <w:r w:rsidRPr="003A5B67">
        <w:rPr>
          <w:rFonts w:ascii="Arial" w:eastAsia="Times New Roman" w:hAnsi="Arial" w:cs="Arial"/>
          <w:i/>
          <w:iCs/>
          <w:color w:val="71802F"/>
          <w:sz w:val="24"/>
          <w:szCs w:val="24"/>
          <w:lang w:eastAsia="el-GR"/>
        </w:rPr>
        <w:t>[13]</w:t>
      </w:r>
      <w:r w:rsidRPr="003A5B67">
        <w:rPr>
          <w:rFonts w:ascii="Arial" w:eastAsia="Times New Roman" w:hAnsi="Arial" w:cs="Arial"/>
          <w:i/>
          <w:iCs/>
          <w:color w:val="000000"/>
          <w:sz w:val="24"/>
          <w:szCs w:val="24"/>
          <w:lang w:eastAsia="el-GR"/>
        </w:rPr>
        <w:fldChar w:fldCharType="end"/>
      </w:r>
      <w:bookmarkEnd w:id="12"/>
    </w:p>
    <w:p w:rsidR="003A5B67" w:rsidRPr="003A5B67" w:rsidRDefault="003A5B67" w:rsidP="003A5B67">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xml:space="preserve">Η υποβρύχια αρχαιολογική κληρονομιά της Ελλάδας περιλαμβάνει όλες τις αρχαιότητες κατά την έννοια των άρθρων 1 και 2 του ν. 3028/2002 «Για την προστασία των Αρχαιοτήτων και της εν γένει πολιτιστικής κληρονομιάς», οι </w:t>
      </w:r>
      <w:r w:rsidRPr="003A5B67">
        <w:rPr>
          <w:rFonts w:ascii="Arial" w:eastAsia="Times New Roman" w:hAnsi="Arial" w:cs="Arial"/>
          <w:color w:val="000000"/>
          <w:sz w:val="24"/>
          <w:szCs w:val="24"/>
          <w:lang w:eastAsia="el-GR"/>
        </w:rPr>
        <w:lastRenderedPageBreak/>
        <w:t>οποίες εντοπίζονται</w:t>
      </w:r>
      <w:r w:rsidRPr="003A5B67">
        <w:rPr>
          <w:rFonts w:ascii="Arial" w:eastAsia="Times New Roman" w:hAnsi="Arial" w:cs="Arial"/>
          <w:i/>
          <w:iCs/>
          <w:color w:val="000000"/>
          <w:sz w:val="24"/>
          <w:szCs w:val="24"/>
          <w:lang w:eastAsia="el-GR"/>
        </w:rPr>
        <w:t>στο «βυθό της θαλάσσης, ή στον πυθμένα λιμνών ή ποταμών» </w:t>
      </w:r>
      <w:r w:rsidRPr="003A5B67">
        <w:rPr>
          <w:rFonts w:ascii="Arial" w:eastAsia="Times New Roman" w:hAnsi="Arial" w:cs="Arial"/>
          <w:color w:val="000000"/>
          <w:sz w:val="24"/>
          <w:szCs w:val="24"/>
          <w:lang w:eastAsia="el-GR"/>
        </w:rPr>
        <w:t>της Ελληνικής επικράτειας.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Αυτές μπορεί να είναι αρχαίες λιμενικές εγκαταστάσεις, καταποντισμένοι οικισμοί</w:t>
      </w:r>
      <w:bookmarkStart w:id="13" w:name="_ftnref1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[14]</w:t>
      </w:r>
      <w:r w:rsidRPr="003A5B67">
        <w:rPr>
          <w:rFonts w:ascii="Times New Roman" w:eastAsia="Times New Roman" w:hAnsi="Times New Roman" w:cs="Times New Roman"/>
          <w:color w:val="000000"/>
          <w:sz w:val="24"/>
          <w:szCs w:val="24"/>
          <w:lang w:eastAsia="el-GR"/>
        </w:rPr>
        <w:fldChar w:fldCharType="end"/>
      </w:r>
      <w:bookmarkEnd w:id="13"/>
      <w:r w:rsidRPr="003A5B67">
        <w:rPr>
          <w:rFonts w:ascii="Times New Roman" w:eastAsia="Times New Roman" w:hAnsi="Times New Roman" w:cs="Times New Roman"/>
          <w:color w:val="000000"/>
          <w:sz w:val="24"/>
          <w:szCs w:val="24"/>
          <w:lang w:eastAsia="el-GR"/>
        </w:rPr>
        <w:t>, μέρος των οποίων πολλές φορές προεκτείνεται στον αιγιαλό και την παραλία, ναυάγια πλοίων</w:t>
      </w:r>
      <w:bookmarkStart w:id="14" w:name="_ftnref15"/>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"_ftn15"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[15]</w:t>
      </w:r>
      <w:r w:rsidRPr="003A5B67">
        <w:rPr>
          <w:rFonts w:ascii="Times New Roman" w:eastAsia="Times New Roman" w:hAnsi="Times New Roman" w:cs="Times New Roman"/>
          <w:color w:val="000000"/>
          <w:sz w:val="24"/>
          <w:szCs w:val="24"/>
          <w:lang w:eastAsia="el-GR"/>
        </w:rPr>
        <w:fldChar w:fldCharType="end"/>
      </w:r>
      <w:bookmarkEnd w:id="14"/>
      <w:r w:rsidRPr="003A5B67">
        <w:rPr>
          <w:rFonts w:ascii="Times New Roman" w:eastAsia="Times New Roman" w:hAnsi="Times New Roman" w:cs="Times New Roman"/>
          <w:color w:val="000000"/>
          <w:sz w:val="24"/>
          <w:szCs w:val="24"/>
          <w:lang w:eastAsia="el-GR"/>
        </w:rPr>
        <w:t> ή ακόμη και μεμονωμένες ενάλιες αρχαιότητες</w:t>
      </w:r>
      <w:bookmarkStart w:id="15" w:name="_ftnref16"/>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"_ftn16"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[16]</w:t>
      </w:r>
      <w:r w:rsidRPr="003A5B67">
        <w:rPr>
          <w:rFonts w:ascii="Times New Roman" w:eastAsia="Times New Roman" w:hAnsi="Times New Roman" w:cs="Times New Roman"/>
          <w:color w:val="000000"/>
          <w:sz w:val="24"/>
          <w:szCs w:val="24"/>
          <w:lang w:eastAsia="el-GR"/>
        </w:rPr>
        <w:fldChar w:fldCharType="end"/>
      </w:r>
      <w:bookmarkEnd w:id="15"/>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i/>
          <w:iCs/>
          <w:color w:val="000000"/>
          <w:sz w:val="24"/>
          <w:szCs w:val="24"/>
          <w:lang w:eastAsia="el-GR"/>
        </w:rPr>
        <w:t>β. Πεδίο εφαρμογής του άρθρου 15 του ν. 3028/2002</w:t>
      </w:r>
    </w:p>
    <w:p w:rsidR="003A5B67" w:rsidRPr="003A5B67" w:rsidRDefault="003A5B67" w:rsidP="003A5B67">
      <w:p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Στα άρθρα 1 και 2 του ν. 3028/2002 αναφέρεται ότι </w:t>
      </w:r>
      <w:r w:rsidRPr="003A5B67">
        <w:rPr>
          <w:rFonts w:ascii="Times New Roman" w:eastAsia="Times New Roman" w:hAnsi="Times New Roman" w:cs="Times New Roman"/>
          <w:i/>
          <w:iCs/>
          <w:color w:val="000000"/>
          <w:sz w:val="24"/>
          <w:szCs w:val="24"/>
          <w:lang w:eastAsia="el-GR"/>
        </w:rPr>
        <w:t>«τα πολιτιστικά αγαθά που βρίσκονται</w:t>
      </w:r>
      <w:r w:rsidRPr="003A5B67">
        <w:rPr>
          <w:rFonts w:ascii="Times New Roman" w:eastAsia="Times New Roman" w:hAnsi="Times New Roman" w:cs="Times New Roman"/>
          <w:color w:val="000000"/>
          <w:sz w:val="24"/>
          <w:szCs w:val="24"/>
          <w:lang w:eastAsia="el-GR"/>
        </w:rPr>
        <w:t> </w:t>
      </w:r>
      <w:r w:rsidRPr="003A5B67">
        <w:rPr>
          <w:rFonts w:ascii="Times New Roman" w:eastAsia="Times New Roman" w:hAnsi="Times New Roman" w:cs="Times New Roman"/>
          <w:i/>
          <w:iCs/>
          <w:color w:val="000000"/>
          <w:sz w:val="24"/>
          <w:szCs w:val="24"/>
          <w:lang w:eastAsia="el-GR"/>
        </w:rPr>
        <w:t>εντός των ορίων της ελληνικής επικράτειας, συμπεριλαμβανομένων των χωρικών υδάτων, καθώς και εντός άλλων θαλάσσιων ζωνών στις οποίες η Ελλάδα ασκεί σχετική δικαιοδοσία σύμφωνα με το διεθνές δίκαιο»</w:t>
      </w:r>
      <w:r w:rsidRPr="003A5B67">
        <w:rPr>
          <w:rFonts w:ascii="Times New Roman" w:eastAsia="Times New Roman" w:hAnsi="Times New Roman" w:cs="Times New Roman"/>
          <w:color w:val="000000"/>
          <w:sz w:val="24"/>
          <w:szCs w:val="24"/>
          <w:lang w:eastAsia="el-GR"/>
        </w:rPr>
        <w:t> αποτελούν αντικείμενο νομοθετικής προστασίας κατά τις διατάξεις του νόμου. Τούτο σημαίνει ειδικότερα ότι η εφαρμογή των διατάξεων επεκτείνεται πέραν των χωρικών υδάτων και της αιγιαλίτιδος ζώνης στη συνορεύουσα ζώνη, 24 μίλια, στην υφαλοκρηπίδα</w:t>
      </w:r>
      <w:bookmarkStart w:id="16" w:name="_ftnref17"/>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"_ftn17"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[17]</w:t>
      </w:r>
      <w:r w:rsidRPr="003A5B67">
        <w:rPr>
          <w:rFonts w:ascii="Times New Roman" w:eastAsia="Times New Roman" w:hAnsi="Times New Roman" w:cs="Times New Roman"/>
          <w:color w:val="000000"/>
          <w:sz w:val="24"/>
          <w:szCs w:val="24"/>
          <w:lang w:eastAsia="el-GR"/>
        </w:rPr>
        <w:fldChar w:fldCharType="end"/>
      </w:r>
      <w:bookmarkEnd w:id="16"/>
      <w:r w:rsidRPr="003A5B67">
        <w:rPr>
          <w:rFonts w:ascii="Times New Roman" w:eastAsia="Times New Roman" w:hAnsi="Times New Roman" w:cs="Times New Roman"/>
          <w:color w:val="000000"/>
          <w:sz w:val="24"/>
          <w:szCs w:val="24"/>
          <w:lang w:eastAsia="el-GR"/>
        </w:rPr>
        <w:t> και στην Αποκλειστική Οικονομική Ζώνη (ΑΟΖ)</w:t>
      </w:r>
      <w:bookmarkStart w:id="17" w:name="_ftnref1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[18]</w:t>
      </w:r>
      <w:r w:rsidRPr="003A5B67">
        <w:rPr>
          <w:rFonts w:ascii="Times New Roman" w:eastAsia="Times New Roman" w:hAnsi="Times New Roman" w:cs="Times New Roman"/>
          <w:color w:val="000000"/>
          <w:sz w:val="24"/>
          <w:szCs w:val="24"/>
          <w:lang w:eastAsia="el-GR"/>
        </w:rPr>
        <w:fldChar w:fldCharType="end"/>
      </w:r>
      <w:bookmarkEnd w:id="17"/>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Επί πλέον η πρόοδος που σημειώθηκε τα τελευταία χρόνια στις υ/β αρχαιολογικές ανακαλύψεις βαθέων υδάτων χάρις στις νέες μεθόδους, που εφαρμόζονται στην υ/β αρχαιολογική έρευνα με τη χρήση της νέας τεχνολογίας έφερε κυριολεκτικά στην επιφάνεια αρχαιολογικά ευρήματα και ναυάγια ελληνικού ενδιαφέροντος, που εντοπίζονται σε θαλάσσιες ζώνες, πέραν των χωρικών υδάτων, επί των οποίων η Ελλάδα δύναται να ασκήσει κυριαρχικά δικαιώματα σύμφωνα με το διεθνές δίκαιο</w:t>
      </w:r>
      <w:bookmarkStart w:id="18" w:name="_ftnref19"/>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"_ftn19"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[19]</w:t>
      </w:r>
      <w:r w:rsidRPr="003A5B67">
        <w:rPr>
          <w:rFonts w:ascii="Times New Roman" w:eastAsia="Times New Roman" w:hAnsi="Times New Roman" w:cs="Times New Roman"/>
          <w:color w:val="000000"/>
          <w:sz w:val="24"/>
          <w:szCs w:val="24"/>
          <w:lang w:eastAsia="el-GR"/>
        </w:rPr>
        <w:fldChar w:fldCharType="end"/>
      </w:r>
      <w:bookmarkEnd w:id="18"/>
      <w:r w:rsidRPr="003A5B67">
        <w:rPr>
          <w:rFonts w:ascii="Times New Roman" w:eastAsia="Times New Roman" w:hAnsi="Times New Roman" w:cs="Times New Roman"/>
          <w:color w:val="000000"/>
          <w:sz w:val="24"/>
          <w:szCs w:val="24"/>
          <w:lang w:eastAsia="el-GR"/>
        </w:rPr>
        <w:t> και που μέχρι πρότινος το βάθος τους ήταν απρόσιτο. Ορθά λοιπόν ο νομοθέτης προβλέπει την προστασία αυτών των πολιτιστικών αγαθών στην εθνική νομοθεσία.</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Στο σημείο αυτό, ο νέος νόμος εναρμονίζεται επίσης με το πνεύμα των Συστάσεων του Συμβουλίου της Ευρώπης για την προστασία της υποβρύχιας πολιτιστικής κληρονομιάς</w:t>
      </w:r>
      <w:bookmarkStart w:id="19" w:name="_ftnref2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[20]</w:t>
      </w:r>
      <w:r w:rsidRPr="003A5B67">
        <w:rPr>
          <w:rFonts w:ascii="Times New Roman" w:eastAsia="Times New Roman" w:hAnsi="Times New Roman" w:cs="Times New Roman"/>
          <w:color w:val="000000"/>
          <w:sz w:val="24"/>
          <w:szCs w:val="24"/>
          <w:lang w:eastAsia="el-GR"/>
        </w:rPr>
        <w:fldChar w:fldCharType="end"/>
      </w:r>
      <w:bookmarkEnd w:id="19"/>
      <w:r w:rsidRPr="003A5B67">
        <w:rPr>
          <w:rFonts w:ascii="Times New Roman" w:eastAsia="Times New Roman" w:hAnsi="Times New Roman" w:cs="Times New Roman"/>
          <w:color w:val="000000"/>
          <w:sz w:val="24"/>
          <w:szCs w:val="24"/>
          <w:lang w:eastAsia="el-GR"/>
        </w:rPr>
        <w:t>, καθώς και με τις ρυθμίσεις που προβλέπονται στην Σύμβαση της Ουνέσκο του 2001 για την Προστασία της Υποβρύχιας Πολιτιστικής Κληρονομιάς</w:t>
      </w:r>
      <w:bookmarkStart w:id="20" w:name="_ftnref2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[21]</w:t>
      </w:r>
      <w:r w:rsidRPr="003A5B67">
        <w:rPr>
          <w:rFonts w:ascii="Times New Roman" w:eastAsia="Times New Roman" w:hAnsi="Times New Roman" w:cs="Times New Roman"/>
          <w:color w:val="000000"/>
          <w:sz w:val="24"/>
          <w:szCs w:val="24"/>
          <w:lang w:eastAsia="el-GR"/>
        </w:rPr>
        <w:fldChar w:fldCharType="end"/>
      </w:r>
      <w:bookmarkEnd w:id="20"/>
      <w:r w:rsidRPr="003A5B67">
        <w:rPr>
          <w:rFonts w:ascii="Times New Roman" w:eastAsia="Times New Roman" w:hAnsi="Times New Roman" w:cs="Times New Roman"/>
          <w:color w:val="000000"/>
          <w:sz w:val="24"/>
          <w:szCs w:val="24"/>
          <w:lang w:eastAsia="el-GR"/>
        </w:rPr>
        <w:t>, καίτοι η Ελλάδα δεν αποτελεί συμβαλλόμενο μέλος της Σύμβασης</w:t>
      </w:r>
      <w:bookmarkStart w:id="21" w:name="_ftnref2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[22]</w:t>
      </w:r>
      <w:r w:rsidRPr="003A5B67">
        <w:rPr>
          <w:rFonts w:ascii="Times New Roman" w:eastAsia="Times New Roman" w:hAnsi="Times New Roman" w:cs="Times New Roman"/>
          <w:color w:val="000000"/>
          <w:sz w:val="24"/>
          <w:szCs w:val="24"/>
          <w:lang w:eastAsia="el-GR"/>
        </w:rPr>
        <w:fldChar w:fldCharType="end"/>
      </w:r>
      <w:bookmarkEnd w:id="21"/>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γ. Το άρθρο 15: «Ενάλιοι αρχαιολογικοί χώροι»</w:t>
      </w:r>
    </w:p>
    <w:p w:rsidR="003A5B67" w:rsidRPr="003A5B67" w:rsidRDefault="003A5B67" w:rsidP="003A5B67">
      <w:pPr>
        <w:shd w:val="clear" w:color="auto" w:fill="FFFFFF"/>
        <w:spacing w:after="0" w:line="290" w:lineRule="atLeast"/>
        <w:ind w:firstLine="36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Το άρθρο 15 υπό τον τίτλο </w:t>
      </w:r>
      <w:r w:rsidRPr="003A5B67">
        <w:rPr>
          <w:rFonts w:ascii="Times New Roman" w:eastAsia="Times New Roman" w:hAnsi="Times New Roman" w:cs="Times New Roman"/>
          <w:i/>
          <w:iCs/>
          <w:color w:val="000000"/>
          <w:sz w:val="24"/>
          <w:szCs w:val="24"/>
          <w:lang w:eastAsia="el-GR"/>
        </w:rPr>
        <w:t>«Ενάλιοι αρχαιολογικοί χώροι»</w:t>
      </w:r>
      <w:r w:rsidRPr="003A5B67">
        <w:rPr>
          <w:rFonts w:ascii="Times New Roman" w:eastAsia="Times New Roman" w:hAnsi="Times New Roman" w:cs="Times New Roman"/>
          <w:color w:val="000000"/>
          <w:sz w:val="24"/>
          <w:szCs w:val="24"/>
          <w:lang w:eastAsia="el-GR"/>
        </w:rPr>
        <w:t> έχει ως αποκλειστικό αντικείμενο τους ενάλιους αρχαιολογικούς χώρους, οι οποίοι ως προς τις γενικές ρυθμίσεις δεν διαφοροποιούνται από τους χερσαίους αρχαιολογικούς χώρους, π.χ. οριοθετήσεις ζωνών, προϋπόθεση αρχαιολογικού ελέγχου για τη χορήγηση άδειας εκτελέσεως έργων, καταβολή αμοιβής για υπόδειξη αρχαίου εντός αρχαιολογικού χώρου κ.λπ.</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Ειδικότερα προβλέπονται ρυθμίσεις που αφορούν:</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i/>
          <w:iCs/>
          <w:color w:val="000000"/>
          <w:sz w:val="24"/>
          <w:szCs w:val="24"/>
          <w:lang w:eastAsia="el-GR"/>
        </w:rPr>
        <w:t>1. Στους ενάλιους αρχαιολογικούς χώρους απαγορεύεται η αλιεία, η αγκυροβολία και η υποβρύχια δραστηριότητα με αναπνευστικές συσκευές, εκτός αν έχει χορηγηθεί άδεια του Υπουργού Πολιτισμού, η οποία εκδίδεται ύστερα από γνώμη του Συμβουλίου.</w:t>
      </w:r>
      <w:r w:rsidRPr="003A5B67">
        <w:rPr>
          <w:rFonts w:ascii="Times New Roman" w:eastAsia="Times New Roman" w:hAnsi="Times New Roman" w:cs="Times New Roman"/>
          <w:color w:val="000000"/>
          <w:sz w:val="24"/>
          <w:szCs w:val="24"/>
          <w:lang w:eastAsia="el-GR"/>
        </w:rPr>
        <w:t>(¶ρθρο 15, παρ 1).</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Με τη διάταξη αυτή εξετάζονται κατά περίπτωση ατομικές περιπτώσεις, όπου παρίσταται ανάγκη</w:t>
      </w:r>
      <w:bookmarkStart w:id="22" w:name="_ftnref23"/>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"_ftn23"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[23]</w:t>
      </w:r>
      <w:r w:rsidRPr="003A5B67">
        <w:rPr>
          <w:rFonts w:ascii="Times New Roman" w:eastAsia="Times New Roman" w:hAnsi="Times New Roman" w:cs="Times New Roman"/>
          <w:color w:val="000000"/>
          <w:sz w:val="24"/>
          <w:szCs w:val="24"/>
          <w:lang w:eastAsia="el-GR"/>
        </w:rPr>
        <w:fldChar w:fldCharType="end"/>
      </w:r>
      <w:bookmarkEnd w:id="22"/>
      <w:r w:rsidRPr="003A5B67">
        <w:rPr>
          <w:rFonts w:ascii="Times New Roman" w:eastAsia="Times New Roman" w:hAnsi="Times New Roman" w:cs="Times New Roman"/>
          <w:color w:val="000000"/>
          <w:sz w:val="24"/>
          <w:szCs w:val="24"/>
          <w:lang w:eastAsia="el-GR"/>
        </w:rPr>
        <w:t xml:space="preserve">, για κάθε θαλάσσια περιοχή εντός της οποίας εντοπίζονται </w:t>
      </w:r>
      <w:r w:rsidRPr="003A5B67">
        <w:rPr>
          <w:rFonts w:ascii="Times New Roman" w:eastAsia="Times New Roman" w:hAnsi="Times New Roman" w:cs="Times New Roman"/>
          <w:color w:val="000000"/>
          <w:sz w:val="24"/>
          <w:szCs w:val="24"/>
          <w:lang w:eastAsia="el-GR"/>
        </w:rPr>
        <w:lastRenderedPageBreak/>
        <w:t>ενάλιοι αρχαιολογικοί χώροι. Η διάταξη προϋποθέτει οριοθέτηση ζωνών των κηρυγμένων εναλίων αρχαιολογικών χώρων, εντός των οποίων με Απόφαση του Υπουργού Πολιτισμού μπορεί να ασκούνται υπό όρους, βάσει της παραγράφου 15,2, οι δραστηριότητες που αναγράφονται στην παράγραφο 15,1, δηλαδή η αγκυροβολία, η αλιεία, η υποβρύχια δραστηριότητα κ.λπ. Η διάταξη αντιστοιχεί στο ¶ρθρο 13,1 που αφορά στους χερσαίους αρχαιολογικούς χώρους.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2. </w:t>
      </w:r>
      <w:r w:rsidRPr="003A5B67">
        <w:rPr>
          <w:rFonts w:ascii="Times New Roman" w:eastAsia="Times New Roman" w:hAnsi="Times New Roman" w:cs="Times New Roman"/>
          <w:i/>
          <w:iCs/>
          <w:color w:val="000000"/>
          <w:sz w:val="24"/>
          <w:szCs w:val="24"/>
          <w:lang w:eastAsia="el-GR"/>
        </w:rPr>
        <w:t>Με απόφαση του Υπουργού Πολιτισμού και του τυχόν συναρμοδίου Υπουργού, ύστερα από γνώμη του Συμβουλίου καθορίζονται οι όροι άσκησης των δραστηριοτήτων αυτών στους ενάλιους αρχαιολογικούς χώρους </w:t>
      </w:r>
      <w:r w:rsidRPr="003A5B67">
        <w:rPr>
          <w:rFonts w:ascii="Times New Roman" w:eastAsia="Times New Roman" w:hAnsi="Times New Roman" w:cs="Times New Roman"/>
          <w:color w:val="000000"/>
          <w:sz w:val="24"/>
          <w:szCs w:val="24"/>
          <w:lang w:eastAsia="el-GR"/>
        </w:rPr>
        <w:t>(άρθρο 15,2).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διάταξη αυτή έχει γενικό κανονιστικό περιεχόμενο. Σε εφαρμογή της εκδίδεται Κοινή Υπουργική Απόφαση των συναρμοδίων Υπουργών Πολιτισμού, Γεωργίας και  Εμπορικής Ναυτιλίας, με την οποία τίθενται οι προϋποθέσεις και οι όροι που ρυθμίζουν την άσκηση των δραστηριοτήτων, οι οποίες αναγράφονται στην παράγραφο 15,1 χωριστά για κάθε περίπτωση</w:t>
      </w:r>
      <w:bookmarkStart w:id="23" w:name="_ftnref2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[24]</w:t>
      </w:r>
      <w:r w:rsidRPr="003A5B67">
        <w:rPr>
          <w:rFonts w:ascii="Times New Roman" w:eastAsia="Times New Roman" w:hAnsi="Times New Roman" w:cs="Times New Roman"/>
          <w:color w:val="000000"/>
          <w:sz w:val="24"/>
          <w:szCs w:val="24"/>
          <w:lang w:eastAsia="el-GR"/>
        </w:rPr>
        <w:fldChar w:fldCharType="end"/>
      </w:r>
      <w:bookmarkEnd w:id="23"/>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3. Μ</w:t>
      </w:r>
      <w:r w:rsidRPr="003A5B67">
        <w:rPr>
          <w:rFonts w:ascii="Times New Roman" w:eastAsia="Times New Roman" w:hAnsi="Times New Roman" w:cs="Times New Roman"/>
          <w:i/>
          <w:iCs/>
          <w:color w:val="000000"/>
          <w:sz w:val="24"/>
          <w:szCs w:val="24"/>
          <w:lang w:eastAsia="el-GR"/>
        </w:rPr>
        <w:t>ε όμοια απόφαση ορίζονται οι όροι άσκησης της υποβρύχιας δραστηριότητας με αναπνευστικές συσκευές, βαθυσκάφη ή άλλα μέσα επισκόπησης του βυθού σε θαλάσσιες περιοχές, λίμνες και ποταμούς για λόγους προστασίας της υποβρύχιας πολιτιστικής κληρονομιάς. </w:t>
      </w:r>
      <w:r w:rsidRPr="003A5B67">
        <w:rPr>
          <w:rFonts w:ascii="Times New Roman" w:eastAsia="Times New Roman" w:hAnsi="Times New Roman" w:cs="Times New Roman"/>
          <w:color w:val="000000"/>
          <w:sz w:val="24"/>
          <w:szCs w:val="24"/>
          <w:lang w:eastAsia="el-GR"/>
        </w:rPr>
        <w:t>(άρθρο 15,3).</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διάταξη αυτή, σε αντιδιαστολή με την παράγραφο 1 του άρθρου 15, που αναφέρει τη ρητή απαγόρευση άσκησης των υ/β δραστηριοτήτων κατά το άρθρο,  εντός των εναλίων αρχαιολογικών χώρων, επιτρέπει την υπό όρους άσκηση της υποβρύχιας δραστηριότητας με αναπνευστικές συσκευές, βαθυσκάφη και άλλα μέσα επισκόπησης του βυθού στις λοιπές θαλάσσιες περιοχές, λίμνες και ποταμούς της ελληνικής επικράτειας, για λόγους προστασίας της υ/β πολιτιστικής κληρονομιάς. Οι όροι άσκησης καθορίζονται με Κοινή Απόφαση των Υπουργών Πολιτισμού και Εμπορικής Ναυτιλίας</w:t>
      </w:r>
      <w:bookmarkStart w:id="24" w:name="_ftnref25"/>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"_ftn25"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[25]</w:t>
      </w:r>
      <w:r w:rsidRPr="003A5B67">
        <w:rPr>
          <w:rFonts w:ascii="Times New Roman" w:eastAsia="Times New Roman" w:hAnsi="Times New Roman" w:cs="Times New Roman"/>
          <w:color w:val="000000"/>
          <w:sz w:val="24"/>
          <w:szCs w:val="24"/>
          <w:lang w:eastAsia="el-GR"/>
        </w:rPr>
        <w:fldChar w:fldCharType="end"/>
      </w:r>
      <w:bookmarkEnd w:id="24"/>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παράγραφος αυτή αναφέρεται στις λοιπές θαλάσσιες περιοχές, που δεν είναι μεν χαρακτηρισμένες ως ενάλιοι αρχαιολογικοί χώροι, αλλά με σοβαρότατες ενδείξεις υπάρξεως εναλίων αρχαίων, που λόγω της πραγματικής δυσχέρειας εντοπισμού τους δεν έχουν ακόμη οριοθετηθεί, και ως εκ τούτου συντρέχουν λόγοι προστασίας τους. Έτσι, για λόγους προστασίας της υ/β πολιτιστικής κληρονομιάς κρίνεται σκόπιμο, πριν από κάθε υποβρύχια δραστηριότητα, δυνάμενη να βλάψει άμεσα ή έμμεσα τα ενάλια αρχαία, να ζητείται προηγουμένως σχετική άδεια από την Αρχαιολογική Υπηρεσία, η οποία καθορίζει κατά περίπτωση όρους και προϋποθέσεις.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Είναι σαφές ότι η γενική διάταξη της παρ. 3 του άρθρου 15 είναι προληπτικού χαρακτήρα, διότι η άσκηση των ως άνω δραστηριοτήτων δεν απαγορεύεται, όπως εσφαλμένα έχει ερμηνευθεί, αλλά αντιθέτως προβλέπεται ο καθορισμός όρων άσκησης της υ/β δραστηριότητος με αναπνευστικές συσκευές, όσο και των βαθυσκαφών</w:t>
      </w:r>
      <w:bookmarkStart w:id="25" w:name="_ftnref26"/>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"_ftn26"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[26]</w:t>
      </w:r>
      <w:r w:rsidRPr="003A5B67">
        <w:rPr>
          <w:rFonts w:ascii="Times New Roman" w:eastAsia="Times New Roman" w:hAnsi="Times New Roman" w:cs="Times New Roman"/>
          <w:color w:val="000000"/>
          <w:sz w:val="24"/>
          <w:szCs w:val="24"/>
          <w:lang w:eastAsia="el-GR"/>
        </w:rPr>
        <w:fldChar w:fldCharType="end"/>
      </w:r>
      <w:bookmarkEnd w:id="25"/>
      <w:r w:rsidRPr="003A5B67">
        <w:rPr>
          <w:rFonts w:ascii="Times New Roman" w:eastAsia="Times New Roman" w:hAnsi="Times New Roman" w:cs="Times New Roman"/>
          <w:color w:val="000000"/>
          <w:sz w:val="24"/>
          <w:szCs w:val="24"/>
          <w:lang w:eastAsia="el-GR"/>
        </w:rPr>
        <w:t> και άλλων μέσων επισκόπησης του βυθού</w:t>
      </w:r>
      <w:bookmarkStart w:id="26" w:name="_ftnref27"/>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"_ftn27"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[27]</w:t>
      </w:r>
      <w:r w:rsidRPr="003A5B67">
        <w:rPr>
          <w:rFonts w:ascii="Times New Roman" w:eastAsia="Times New Roman" w:hAnsi="Times New Roman" w:cs="Times New Roman"/>
          <w:color w:val="000000"/>
          <w:sz w:val="24"/>
          <w:szCs w:val="24"/>
          <w:lang w:eastAsia="el-GR"/>
        </w:rPr>
        <w:fldChar w:fldCharType="end"/>
      </w:r>
      <w:bookmarkEnd w:id="26"/>
      <w:r w:rsidRPr="003A5B67">
        <w:rPr>
          <w:rFonts w:ascii="Times New Roman" w:eastAsia="Times New Roman" w:hAnsi="Times New Roman" w:cs="Times New Roman"/>
          <w:color w:val="000000"/>
          <w:sz w:val="24"/>
          <w:szCs w:val="24"/>
          <w:lang w:eastAsia="el-GR"/>
        </w:rPr>
        <w:t>, καθώς και η διαδικασία χορήγησης αδείας για τις περιοχές εκείνες, που δεν είναι μεν χαρακτηρισμένες ως ενάλιοι αρχαιολογικοί χώροι, αλλά που συγκεντρώνουν σοβαρότερες ενδείξεις ύπαρξης εναλίων αρχαίων που δεν έχουν ακόμη εντοπισθεί.</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xml:space="preserve">Η πρόοδος της τεχνολογίας και η ανάπτυξη νέων τρόπων υποβρύχιας έρευνας έχουν ανοίξει νέες δυνατότητες προσέγγισης της υποβρύχιας πολιτιστικής κληρονομιάς ακόμη και σε μεγάλα βάθη. Η μεγάλη πυκνότητα των εναλίων αρχαίων </w:t>
      </w:r>
      <w:r w:rsidRPr="003A5B67">
        <w:rPr>
          <w:rFonts w:ascii="Times New Roman" w:eastAsia="Times New Roman" w:hAnsi="Times New Roman" w:cs="Times New Roman"/>
          <w:color w:val="000000"/>
          <w:sz w:val="24"/>
          <w:szCs w:val="24"/>
          <w:lang w:eastAsia="el-GR"/>
        </w:rPr>
        <w:lastRenderedPageBreak/>
        <w:t>ανά τις ελληνικές θάλασσες προκύπτει από τις ιστορικές πηγές και τη βιβλιογραφία, κυρίως όμως από το μέγεθος των τυχαίων παραδόσεων, υποδείξεων αλλά και κατασχέσεων εναλίων αρχαίων που καταλήγουν στην Υπηρεσία</w:t>
      </w:r>
      <w:bookmarkStart w:id="27" w:name="_ftnref2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[28]</w:t>
      </w:r>
      <w:r w:rsidRPr="003A5B67">
        <w:rPr>
          <w:rFonts w:ascii="Times New Roman" w:eastAsia="Times New Roman" w:hAnsi="Times New Roman" w:cs="Times New Roman"/>
          <w:color w:val="000000"/>
          <w:sz w:val="24"/>
          <w:szCs w:val="24"/>
          <w:lang w:eastAsia="el-GR"/>
        </w:rPr>
        <w:fldChar w:fldCharType="end"/>
      </w:r>
      <w:bookmarkEnd w:id="27"/>
      <w:r w:rsidRPr="003A5B67">
        <w:rPr>
          <w:rFonts w:ascii="Times New Roman" w:eastAsia="Times New Roman" w:hAnsi="Times New Roman" w:cs="Times New Roman"/>
          <w:color w:val="000000"/>
          <w:sz w:val="24"/>
          <w:szCs w:val="24"/>
          <w:lang w:eastAsia="el-GR"/>
        </w:rPr>
        <w:t>, καθώς και από το πρόγραμμα χαρτογράφησης των ελληνικών βυθών που έχει καθιερώσει η ΕΕΑ σε συνεργασία με το Ελληνικό Κέντρο Θαλασσίων Ερευνών του Υπουργείου Ανάπτυξης από το 2000.</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πρόθεση και το πνεύμα του Νομοθέτη είναι η διενέργεια αρχαιολογικού ελέγχου πριν από την άσκηση οιασδήποτε υ/β δραστηριότητας, για την οποία απαιτείται άδεια του ΥΠΠΟ κατά την προβλεπόμενη από την ισχύουσα νομοθεσία διαδικασία, πολλώ μάλλον που ο εντοπισμός των εναλίων αρχαίων είναι δυσχερέστατος λόγω της φύσεως του περιβάλλοντος χώρου εντός του οποίου αυτά ευρίσκονται</w:t>
      </w:r>
      <w:bookmarkStart w:id="28" w:name="_ftnref29"/>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"_ftn29"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[29]</w:t>
      </w:r>
      <w:r w:rsidRPr="003A5B67">
        <w:rPr>
          <w:rFonts w:ascii="Times New Roman" w:eastAsia="Times New Roman" w:hAnsi="Times New Roman" w:cs="Times New Roman"/>
          <w:color w:val="000000"/>
          <w:sz w:val="24"/>
          <w:szCs w:val="24"/>
          <w:lang w:eastAsia="el-GR"/>
        </w:rPr>
        <w:fldChar w:fldCharType="end"/>
      </w:r>
      <w:bookmarkEnd w:id="28"/>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Για τη διευκόλυνση των ενασχολουμένων με τις υ/β δραστηριότητες καθορίζονται οι θαλάσσιες περιοχές, στις οποίες οι δραστηριότητες αυτές μπορεί να ασκούνται χωρίς την απαιτούμενη άδεια του ΥΠΠΟ, ενώ στις λοιπές, επειδή συντρέχουν λόγοι προστασίας της υ/β πολιτιστικής κληρονομιάς, κρίνεται σκόπιμο πριν από κάθε δραστηριότητα δυνάμενη να βλάψει άμεσα ή έμμεσα τα ενάλια αρχαία να ζητείται προηγουμένως σχετική άδεια από την Υπηρεσία που καθορίζει κατά περίπτωση όρους και προϋποθέσεις</w:t>
      </w:r>
      <w:bookmarkStart w:id="29" w:name="_ftnref3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"_ftn30"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[30]</w:t>
      </w:r>
      <w:r w:rsidRPr="003A5B67">
        <w:rPr>
          <w:rFonts w:ascii="Times New Roman" w:eastAsia="Times New Roman" w:hAnsi="Times New Roman" w:cs="Times New Roman"/>
          <w:color w:val="000000"/>
          <w:sz w:val="24"/>
          <w:szCs w:val="24"/>
          <w:lang w:eastAsia="el-GR"/>
        </w:rPr>
        <w:fldChar w:fldCharType="end"/>
      </w:r>
      <w:bookmarkEnd w:id="29"/>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διάταξη 15,3 αντιστοιχεί στα άρθρα 6,4 και κυρίως το 10,1 του ν. 3028/2002 που αφορούν στις χερσαίες αρχαιότητες, κυρίως όμως ανταποκρίνεται στο άρθρο 2 της Ευρωπαϊκής Συμβάσεως του Λονδίνου, 1969, για την Προστασία της Αρχαιολογικής Κληρονομιάς, έχει κυρωθεί από το νόμο 1127/1981, ΦΕΚ Α΄ 32, καθώς και στο άρθρο 2 της αναθεώρησης της Συμβάσεως, Βαλέττα 1992, όπου αναφέρεται ρητά στις ενάλιες – υποβρύχιες αρχαιότητες</w:t>
      </w:r>
      <w:bookmarkStart w:id="30" w:name="_ftnref3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"_ftn31"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[31]</w:t>
      </w:r>
      <w:r w:rsidRPr="003A5B67">
        <w:rPr>
          <w:rFonts w:ascii="Times New Roman" w:eastAsia="Times New Roman" w:hAnsi="Times New Roman" w:cs="Times New Roman"/>
          <w:color w:val="000000"/>
          <w:sz w:val="24"/>
          <w:szCs w:val="24"/>
          <w:lang w:eastAsia="el-GR"/>
        </w:rPr>
        <w:fldChar w:fldCharType="end"/>
      </w:r>
      <w:bookmarkEnd w:id="30"/>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4. </w:t>
      </w:r>
      <w:r w:rsidRPr="003A5B67">
        <w:rPr>
          <w:rFonts w:ascii="Times New Roman" w:eastAsia="Times New Roman" w:hAnsi="Times New Roman" w:cs="Times New Roman"/>
          <w:i/>
          <w:iCs/>
          <w:color w:val="000000"/>
          <w:sz w:val="24"/>
          <w:szCs w:val="24"/>
          <w:lang w:eastAsia="el-GR"/>
        </w:rPr>
        <w:t>Γύρω από ενάλια μνημεία και γύρω από αρχαιολογικούς χώρους είναι δυνατόν να ορίζεται περιοχή στην οποία δεν επιτρέπονται οι παραπάνω δραστηριότητες χωρίς προηγούμενη άδεια (Ζώνη Προστασίας), που χορηγείται με απόφαση του Υπουργού Πολιτισμού, ύστερα από γνώμη του Συμβουλίου </w:t>
      </w:r>
      <w:r w:rsidRPr="003A5B67">
        <w:rPr>
          <w:rFonts w:ascii="Times New Roman" w:eastAsia="Times New Roman" w:hAnsi="Times New Roman" w:cs="Times New Roman"/>
          <w:color w:val="000000"/>
          <w:sz w:val="24"/>
          <w:szCs w:val="24"/>
          <w:lang w:eastAsia="el-GR"/>
        </w:rPr>
        <w:t>(άρθρο 15,4).</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ειδική διάταξη είναι κατ’ εφαρμογήν των ¶ρθρων 12, 13 και 17, που αφορούν αντίστοιχα στην οριοθέτηση αρχαιολογικών χώρων και ζωνών προστασίας γύρω από ενάλια μνημεία και ενάλιους αρχαιολογικούς χώρους</w:t>
      </w:r>
      <w:bookmarkStart w:id="31" w:name="_ftnref3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"_ftn32"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[32]</w:t>
      </w:r>
      <w:r w:rsidRPr="003A5B67">
        <w:rPr>
          <w:rFonts w:ascii="Times New Roman" w:eastAsia="Times New Roman" w:hAnsi="Times New Roman" w:cs="Times New Roman"/>
          <w:color w:val="000000"/>
          <w:sz w:val="24"/>
          <w:szCs w:val="24"/>
          <w:lang w:eastAsia="el-GR"/>
        </w:rPr>
        <w:fldChar w:fldCharType="end"/>
      </w:r>
      <w:bookmarkEnd w:id="31"/>
      <w:r w:rsidRPr="003A5B67">
        <w:rPr>
          <w:rFonts w:ascii="Times New Roman" w:eastAsia="Times New Roman" w:hAnsi="Times New Roman" w:cs="Times New Roman"/>
          <w:color w:val="000000"/>
          <w:sz w:val="24"/>
          <w:szCs w:val="24"/>
          <w:lang w:eastAsia="el-GR"/>
        </w:rPr>
        <w:t>. Η διάταξη έχει επίσης γενικό κανονιστικό περιεχόμενο και σε εφαρμογή της δίνεται στον Υπουργό Πολιτισμού η δυνατότητα εκδόσεως Αποφάσεως, ύστερα από γνώμη του αρμοδίου Αρχαιολογικού Συμβουλίου, με την οποία να απαγορεύεται η άσκηση των δραστηριοτήτων που αναγράφονται στην παράγραφο 15,3 χωριστά για κάθε περίπτωση, π.χ. υποβρύχια επισκόπηση και κατάδυση, εντός των ζωνών προστασίας των εναλίων αρχαιολογικών χώρων</w:t>
      </w:r>
      <w:bookmarkStart w:id="32" w:name="_ftnref33"/>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"_ftn33"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[33]</w:t>
      </w:r>
      <w:r w:rsidRPr="003A5B67">
        <w:rPr>
          <w:rFonts w:ascii="Times New Roman" w:eastAsia="Times New Roman" w:hAnsi="Times New Roman" w:cs="Times New Roman"/>
          <w:color w:val="000000"/>
          <w:sz w:val="24"/>
          <w:szCs w:val="24"/>
          <w:lang w:eastAsia="el-GR"/>
        </w:rPr>
        <w:fldChar w:fldCharType="end"/>
      </w:r>
      <w:bookmarkEnd w:id="32"/>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i/>
          <w:iCs/>
          <w:color w:val="000000"/>
          <w:sz w:val="24"/>
          <w:szCs w:val="24"/>
          <w:lang w:eastAsia="el-GR"/>
        </w:rPr>
        <w:t>5. Απαγορεύεται η εκτέλεση κάθε μορφής λιμενικού έργου χωρίς προηγούμενη άδεια, που χορηγείται με απόφαση του Υπουργού Πολιτισμού</w:t>
      </w:r>
      <w:bookmarkStart w:id="33" w:name="_ftnref34"/>
      <w:r w:rsidRPr="003A5B67">
        <w:rPr>
          <w:rFonts w:ascii="Arial" w:eastAsia="Times New Roman" w:hAnsi="Arial" w:cs="Arial"/>
          <w:i/>
          <w:iCs/>
          <w:color w:val="000000"/>
          <w:sz w:val="24"/>
          <w:szCs w:val="24"/>
          <w:lang w:eastAsia="el-GR"/>
        </w:rPr>
        <w:fldChar w:fldCharType="begin"/>
      </w:r>
      <w:r w:rsidRPr="003A5B67">
        <w:rPr>
          <w:rFonts w:ascii="Arial" w:eastAsia="Times New Roman" w:hAnsi="Arial" w:cs="Arial"/>
          <w:i/>
          <w:iCs/>
          <w:color w:val="000000"/>
          <w:sz w:val="24"/>
          <w:szCs w:val="24"/>
          <w:lang w:eastAsia="el-GR"/>
        </w:rPr>
        <w:instrText xml:space="preserve"> HYPERLINK "http://nomosphysis.org.gr/10093/upobruxia-arxaiologiki-klironomia-stin-ellada-nomiki-prostasia-kai-diaxeirisi-noembrios-2005/" \l "_ftn34" \o "" </w:instrText>
      </w:r>
      <w:r w:rsidRPr="003A5B67">
        <w:rPr>
          <w:rFonts w:ascii="Arial" w:eastAsia="Times New Roman" w:hAnsi="Arial" w:cs="Arial"/>
          <w:i/>
          <w:iCs/>
          <w:color w:val="000000"/>
          <w:sz w:val="24"/>
          <w:szCs w:val="24"/>
          <w:lang w:eastAsia="el-GR"/>
        </w:rPr>
        <w:fldChar w:fldCharType="separate"/>
      </w:r>
      <w:r w:rsidRPr="003A5B67">
        <w:rPr>
          <w:rFonts w:ascii="Arial" w:eastAsia="Times New Roman" w:hAnsi="Arial" w:cs="Arial"/>
          <w:i/>
          <w:iCs/>
          <w:color w:val="71802F"/>
          <w:sz w:val="24"/>
          <w:szCs w:val="24"/>
          <w:lang w:eastAsia="el-GR"/>
        </w:rPr>
        <w:t>[34]</w:t>
      </w:r>
      <w:r w:rsidRPr="003A5B67">
        <w:rPr>
          <w:rFonts w:ascii="Arial" w:eastAsia="Times New Roman" w:hAnsi="Arial" w:cs="Arial"/>
          <w:i/>
          <w:iCs/>
          <w:color w:val="000000"/>
          <w:sz w:val="24"/>
          <w:szCs w:val="24"/>
          <w:lang w:eastAsia="el-GR"/>
        </w:rPr>
        <w:fldChar w:fldCharType="end"/>
      </w:r>
      <w:bookmarkEnd w:id="33"/>
      <w:r w:rsidRPr="003A5B67">
        <w:rPr>
          <w:rFonts w:ascii="Arial" w:eastAsia="Times New Roman" w:hAnsi="Arial" w:cs="Arial"/>
          <w:i/>
          <w:iCs/>
          <w:color w:val="000000"/>
          <w:sz w:val="24"/>
          <w:szCs w:val="24"/>
          <w:lang w:eastAsia="el-GR"/>
        </w:rPr>
        <w:t> ύστερα από γνώμη του</w:t>
      </w:r>
      <w:r w:rsidRPr="003A5B67">
        <w:rPr>
          <w:rFonts w:ascii="Arial" w:eastAsia="Times New Roman" w:hAnsi="Arial" w:cs="Arial"/>
          <w:color w:val="000000"/>
          <w:sz w:val="24"/>
          <w:szCs w:val="24"/>
          <w:lang w:eastAsia="el-GR"/>
        </w:rPr>
        <w:t> </w:t>
      </w:r>
      <w:r w:rsidRPr="003A5B67">
        <w:rPr>
          <w:rFonts w:ascii="Arial" w:eastAsia="Times New Roman" w:hAnsi="Arial" w:cs="Arial"/>
          <w:i/>
          <w:iCs/>
          <w:color w:val="000000"/>
          <w:sz w:val="24"/>
          <w:szCs w:val="24"/>
          <w:lang w:eastAsia="el-GR"/>
        </w:rPr>
        <w:t>Συμβουλίου. Η άδεια αυτή προηγείται από όλες τις άδειες που αφορούν στην εκτέλεση του έργου και τα στοιχεία της αναγράφονται με ποινή ακυρότηας στις υπόλοιπες άδειες που απαιτούνται</w:t>
      </w:r>
      <w:bookmarkStart w:id="34" w:name="_ftnref35"/>
      <w:r w:rsidRPr="003A5B67">
        <w:rPr>
          <w:rFonts w:ascii="Arial" w:eastAsia="Times New Roman" w:hAnsi="Arial" w:cs="Arial"/>
          <w:i/>
          <w:iCs/>
          <w:color w:val="000000"/>
          <w:sz w:val="24"/>
          <w:szCs w:val="24"/>
          <w:lang w:eastAsia="el-GR"/>
        </w:rPr>
        <w:fldChar w:fldCharType="begin"/>
      </w:r>
      <w:r w:rsidRPr="003A5B67">
        <w:rPr>
          <w:rFonts w:ascii="Arial" w:eastAsia="Times New Roman" w:hAnsi="Arial" w:cs="Arial"/>
          <w:i/>
          <w:iCs/>
          <w:color w:val="000000"/>
          <w:sz w:val="24"/>
          <w:szCs w:val="24"/>
          <w:lang w:eastAsia="el-GR"/>
        </w:rPr>
        <w:instrText xml:space="preserve"> HYPERLINK "http://nomosphysis.org.gr/10093/upobruxia-arxaiologiki-klironomia-stin-ellada-nomiki-prostasia-kai-diaxeirisi-noembrios-2005/" \l "_ftn35" \o "" </w:instrText>
      </w:r>
      <w:r w:rsidRPr="003A5B67">
        <w:rPr>
          <w:rFonts w:ascii="Arial" w:eastAsia="Times New Roman" w:hAnsi="Arial" w:cs="Arial"/>
          <w:i/>
          <w:iCs/>
          <w:color w:val="000000"/>
          <w:sz w:val="24"/>
          <w:szCs w:val="24"/>
          <w:lang w:eastAsia="el-GR"/>
        </w:rPr>
        <w:fldChar w:fldCharType="separate"/>
      </w:r>
      <w:r w:rsidRPr="003A5B67">
        <w:rPr>
          <w:rFonts w:ascii="Arial" w:eastAsia="Times New Roman" w:hAnsi="Arial" w:cs="Arial"/>
          <w:i/>
          <w:iCs/>
          <w:color w:val="71802F"/>
          <w:sz w:val="24"/>
          <w:szCs w:val="24"/>
          <w:lang w:eastAsia="el-GR"/>
        </w:rPr>
        <w:t>[35]</w:t>
      </w:r>
      <w:r w:rsidRPr="003A5B67">
        <w:rPr>
          <w:rFonts w:ascii="Arial" w:eastAsia="Times New Roman" w:hAnsi="Arial" w:cs="Arial"/>
          <w:i/>
          <w:iCs/>
          <w:color w:val="000000"/>
          <w:sz w:val="24"/>
          <w:szCs w:val="24"/>
          <w:lang w:eastAsia="el-GR"/>
        </w:rPr>
        <w:fldChar w:fldCharType="end"/>
      </w:r>
      <w:bookmarkEnd w:id="34"/>
      <w:r w:rsidRPr="003A5B67">
        <w:rPr>
          <w:rFonts w:ascii="Arial" w:eastAsia="Times New Roman" w:hAnsi="Arial" w:cs="Arial"/>
          <w:i/>
          <w:iCs/>
          <w:color w:val="000000"/>
          <w:sz w:val="24"/>
          <w:szCs w:val="24"/>
          <w:lang w:eastAsia="el-GR"/>
        </w:rPr>
        <w:t> (¶ρθρο 15,5). </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lastRenderedPageBreak/>
        <w:t>Για την χορήγηση αδείας εκτελέσεως πάσης φύσεως λιμενικών εγκαταστάσεων αρμόδιος είναι ο Υπουργός Πολιτισμού</w:t>
      </w:r>
      <w:bookmarkStart w:id="35" w:name="_ftnref36"/>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"_ftn36"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[36]</w:t>
      </w:r>
      <w:r w:rsidRPr="003A5B67">
        <w:rPr>
          <w:rFonts w:ascii="Arial" w:eastAsia="Times New Roman" w:hAnsi="Arial" w:cs="Arial"/>
          <w:color w:val="000000"/>
          <w:sz w:val="24"/>
          <w:szCs w:val="24"/>
          <w:lang w:eastAsia="el-GR"/>
        </w:rPr>
        <w:fldChar w:fldCharType="end"/>
      </w:r>
      <w:bookmarkEnd w:id="35"/>
      <w:r w:rsidRPr="003A5B67">
        <w:rPr>
          <w:rFonts w:ascii="Arial" w:eastAsia="Times New Roman" w:hAnsi="Arial" w:cs="Arial"/>
          <w:color w:val="000000"/>
          <w:sz w:val="24"/>
          <w:szCs w:val="24"/>
          <w:lang w:eastAsia="el-GR"/>
        </w:rPr>
        <w:t>, αρμοδιότητα που μεταβιβάστηκε στον Προϊστάμενο της Εφορείας Εναλίων Αρχαιοτήτων.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b/>
          <w:bCs/>
          <w:color w:val="000000"/>
          <w:sz w:val="24"/>
          <w:szCs w:val="24"/>
          <w:lang w:eastAsia="el-GR"/>
        </w:rPr>
        <w:t>ΙΙΙ. Λοιπές ρυθμίσεις του ν. 3028/2002 που αφορούν στα ενάλια αρχαία και στην άσκηση της υποβρύχιας αρχαιολογικής έρευνας</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Εκτός από το άρθρο 15 που αναφέρεται αποκλειστικά στους ενάλιους αρχαιολογικούς χώρους, η διαχείριση της υ/β αρχαιολογικής κληρονομιάς εμπίπτει και σε άλλες διατάξεις του ν. 3028/2002, στις οποίες αναγνωρίζεται ομοίως η ιδιοτυπία που χαρακτηρίζει τα ενάλια αρχαία σε ό,τι αφορά την άσκηση της υποβρύχιας αρχαιολογίας αυτής καθ’ εαυτής, ως υποκλάδου της αρχαιολογικής επιστήμης. Έτσι στις οικείες διατάξεις που διέπουν στην αρχαιολογική έρευνα, οι υ/β αρχαιολογικές έρευνες τυγχάνουν ιδιαίτερης αντιμετώπισης και εξαιρούνται των γενικών ρυθμίσεων ως προς τη διάρκεια διεξαγωγής και ολοκλήρωσης της έρευνας, συντήρησης, μελέτης και δημοσίευσης του αρχαιολογικού υλικού, που διπλασιάζεται στην περίπτωση των εναλίων αρχαιολογικών ερευνών</w:t>
      </w:r>
      <w:bookmarkStart w:id="36" w:name="_ftnref37"/>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"_ftn37"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[37]</w:t>
      </w:r>
      <w:r w:rsidRPr="003A5B67">
        <w:rPr>
          <w:rFonts w:ascii="Arial" w:eastAsia="Times New Roman" w:hAnsi="Arial" w:cs="Arial"/>
          <w:color w:val="000000"/>
          <w:sz w:val="24"/>
          <w:szCs w:val="24"/>
          <w:lang w:eastAsia="el-GR"/>
        </w:rPr>
        <w:fldChar w:fldCharType="end"/>
      </w:r>
      <w:bookmarkEnd w:id="36"/>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Ειδικότερα εκτός από το άρθρο 1, παρ. 2</w:t>
      </w:r>
      <w:bookmarkStart w:id="37" w:name="_ftnref3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"_ftn38"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[38]</w:t>
      </w:r>
      <w:r w:rsidRPr="003A5B67">
        <w:rPr>
          <w:rFonts w:ascii="Times New Roman" w:eastAsia="Times New Roman" w:hAnsi="Times New Roman" w:cs="Times New Roman"/>
          <w:color w:val="000000"/>
          <w:sz w:val="24"/>
          <w:szCs w:val="24"/>
          <w:lang w:eastAsia="el-GR"/>
        </w:rPr>
        <w:fldChar w:fldCharType="end"/>
      </w:r>
      <w:bookmarkEnd w:id="37"/>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 ββ: Δυνάμει της διάταξης του άρθρου μπορούν να κηρυχθούν ως διατηρητέα πολιτιστικά αγαθά τα μεταγενέστερα του 1830</w:t>
      </w:r>
      <w:bookmarkStart w:id="38" w:name="_ftnref39"/>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"_ftn39"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[39]</w:t>
      </w:r>
      <w:r w:rsidRPr="003A5B67">
        <w:rPr>
          <w:rFonts w:ascii="Arial" w:eastAsia="Times New Roman" w:hAnsi="Arial" w:cs="Arial"/>
          <w:color w:val="000000"/>
          <w:sz w:val="24"/>
          <w:szCs w:val="24"/>
          <w:lang w:eastAsia="el-GR"/>
        </w:rPr>
        <w:fldChar w:fldCharType="end"/>
      </w:r>
      <w:bookmarkEnd w:id="38"/>
      <w:r w:rsidRPr="003A5B67">
        <w:rPr>
          <w:rFonts w:ascii="Arial" w:eastAsia="Times New Roman" w:hAnsi="Arial" w:cs="Arial"/>
          <w:color w:val="000000"/>
          <w:sz w:val="24"/>
          <w:szCs w:val="24"/>
          <w:lang w:eastAsia="el-GR"/>
        </w:rPr>
        <w:t> νεώτερα ναυάγια ή εκείνα των πολεμικών πλοίων</w:t>
      </w:r>
      <w:bookmarkStart w:id="39" w:name="_ftnref40"/>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"_ftn40"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[40]</w:t>
      </w:r>
      <w:r w:rsidRPr="003A5B67">
        <w:rPr>
          <w:rFonts w:ascii="Arial" w:eastAsia="Times New Roman" w:hAnsi="Arial" w:cs="Arial"/>
          <w:color w:val="000000"/>
          <w:sz w:val="24"/>
          <w:szCs w:val="24"/>
          <w:lang w:eastAsia="el-GR"/>
        </w:rPr>
        <w:fldChar w:fldCharType="end"/>
      </w:r>
      <w:bookmarkEnd w:id="39"/>
      <w:r w:rsidRPr="003A5B67">
        <w:rPr>
          <w:rFonts w:ascii="Arial" w:eastAsia="Times New Roman" w:hAnsi="Arial" w:cs="Arial"/>
          <w:color w:val="000000"/>
          <w:sz w:val="24"/>
          <w:szCs w:val="24"/>
          <w:lang w:eastAsia="el-GR"/>
        </w:rPr>
        <w:t> σε συνδυασμό με τις διατάξεις των άρθρων 6 και 20.</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 γγ: </w:t>
      </w:r>
      <w:r w:rsidRPr="003A5B67">
        <w:rPr>
          <w:rFonts w:ascii="Arial" w:eastAsia="Times New Roman" w:hAnsi="Arial" w:cs="Arial"/>
          <w:i/>
          <w:iCs/>
          <w:color w:val="000000"/>
          <w:sz w:val="24"/>
          <w:szCs w:val="24"/>
          <w:lang w:eastAsia="el-GR"/>
        </w:rPr>
        <w:t>ως «ακίνητα μνημεία’’</w:t>
      </w:r>
      <w:r w:rsidRPr="003A5B67">
        <w:rPr>
          <w:rFonts w:ascii="Arial" w:eastAsia="Times New Roman" w:hAnsi="Arial" w:cs="Arial"/>
          <w:color w:val="000000"/>
          <w:sz w:val="24"/>
          <w:szCs w:val="24"/>
          <w:lang w:eastAsia="el-GR"/>
        </w:rPr>
        <w:t>»νοούνται και όσα </w:t>
      </w:r>
      <w:r w:rsidRPr="003A5B67">
        <w:rPr>
          <w:rFonts w:ascii="Arial" w:eastAsia="Times New Roman" w:hAnsi="Arial" w:cs="Arial"/>
          <w:i/>
          <w:iCs/>
          <w:color w:val="000000"/>
          <w:sz w:val="24"/>
          <w:szCs w:val="24"/>
          <w:lang w:eastAsia="el-GR"/>
        </w:rPr>
        <w:t>«παραμένουν στο βυθό της θάλασσας ή στον πυθμένα λιμνών ή ποταμών καθώς και τα μνημεία που βρίσκονται στον βυθό της θάλασσας ή στον πυθμένα λιμνών ή ποταμών και δεν είναι δυνατόν να μετακινηθούν χωρίς βλάβη της αξίας τους ως μαρτυριών … καθώς και το άμεσο περιβάλλον τους». </w:t>
      </w:r>
      <w:r w:rsidRPr="003A5B67">
        <w:rPr>
          <w:rFonts w:ascii="Arial" w:eastAsia="Times New Roman" w:hAnsi="Arial" w:cs="Arial"/>
          <w:color w:val="000000"/>
          <w:sz w:val="24"/>
          <w:szCs w:val="24"/>
          <w:lang w:eastAsia="el-GR"/>
        </w:rPr>
        <w:t>Οι αρχαίοι καταποντισμένοι οικισμοί και τα αρχαία ναυάγια θεωρούνται ως ακίνητα μνημεία και προστατεύονται αυτοδικαίως από τον ν. 3028/2002</w:t>
      </w:r>
      <w:bookmarkStart w:id="40" w:name="_ftnref41"/>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"_ftn41"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[41]</w:t>
      </w:r>
      <w:r w:rsidRPr="003A5B67">
        <w:rPr>
          <w:rFonts w:ascii="Arial" w:eastAsia="Times New Roman" w:hAnsi="Arial" w:cs="Arial"/>
          <w:color w:val="000000"/>
          <w:sz w:val="24"/>
          <w:szCs w:val="24"/>
          <w:lang w:eastAsia="el-GR"/>
        </w:rPr>
        <w:fldChar w:fldCharType="end"/>
      </w:r>
      <w:bookmarkEnd w:id="40"/>
      <w:r w:rsidRPr="003A5B67">
        <w:rPr>
          <w:rFonts w:ascii="Arial" w:eastAsia="Times New Roman" w:hAnsi="Arial" w:cs="Arial"/>
          <w:color w:val="000000"/>
          <w:sz w:val="24"/>
          <w:szCs w:val="24"/>
          <w:lang w:eastAsia="el-GR"/>
        </w:rPr>
        <w:t>. Τυχόν μετακίνησή τους ή ανέλκυσή τους στην περίπτωση των ναυαγίων, συνεπάγεται καταστροφή της μαρτυρίας που έχουν ως μνημεία</w:t>
      </w:r>
      <w:bookmarkStart w:id="41" w:name="_ftnref42"/>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"_ftn42"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[42]</w:t>
      </w:r>
      <w:r w:rsidRPr="003A5B67">
        <w:rPr>
          <w:rFonts w:ascii="Arial" w:eastAsia="Times New Roman" w:hAnsi="Arial" w:cs="Arial"/>
          <w:color w:val="000000"/>
          <w:sz w:val="24"/>
          <w:szCs w:val="24"/>
          <w:lang w:eastAsia="el-GR"/>
        </w:rPr>
        <w:fldChar w:fldCharType="end"/>
      </w:r>
      <w:bookmarkEnd w:id="41"/>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2,γ: </w:t>
      </w:r>
      <w:r w:rsidRPr="003A5B67">
        <w:rPr>
          <w:rFonts w:ascii="Arial" w:eastAsia="Times New Roman" w:hAnsi="Arial" w:cs="Arial"/>
          <w:i/>
          <w:iCs/>
          <w:color w:val="000000"/>
          <w:sz w:val="24"/>
          <w:szCs w:val="24"/>
          <w:lang w:eastAsia="el-GR"/>
        </w:rPr>
        <w:t>«Ως αρχαιολογικοί χώροι νοούνται εκτάσεις στην ξηρά ή στη θάλασσα ή στις λίμνες ή στους ποταμούς, οι οποίες περιέχουν ή στις οποίες υπάρχουν ενδείξεις ότι περιέχονται αρχαία μνημεία …. Οι αρχαιολογικοί χώροι περιλαμβάνουν και το απαραίτητο ελεύθερο περιβάλλον, που επιτρέπει στα σωζόμενα μνημεία να συντίθενται σε ιστορική, αισθητική και λειτουργική ενότητα»</w:t>
      </w:r>
      <w:bookmarkStart w:id="42" w:name="_ftnref43"/>
      <w:r w:rsidRPr="003A5B67">
        <w:rPr>
          <w:rFonts w:ascii="Arial" w:eastAsia="Times New Roman" w:hAnsi="Arial" w:cs="Arial"/>
          <w:i/>
          <w:iCs/>
          <w:color w:val="000000"/>
          <w:sz w:val="24"/>
          <w:szCs w:val="24"/>
          <w:lang w:eastAsia="el-GR"/>
        </w:rPr>
        <w:fldChar w:fldCharType="begin"/>
      </w:r>
      <w:r w:rsidRPr="003A5B67">
        <w:rPr>
          <w:rFonts w:ascii="Arial" w:eastAsia="Times New Roman" w:hAnsi="Arial" w:cs="Arial"/>
          <w:i/>
          <w:iCs/>
          <w:color w:val="000000"/>
          <w:sz w:val="24"/>
          <w:szCs w:val="24"/>
          <w:lang w:eastAsia="el-GR"/>
        </w:rPr>
        <w:instrText xml:space="preserve"> HYPERLINK "http://nomosphysis.org.gr/10093/upobruxia-arxaiologiki-klironomia-stin-ellada-nomiki-prostasia-kai-diaxeirisi-noembrios-2005/" \l "_ftn43" \o "" </w:instrText>
      </w:r>
      <w:r w:rsidRPr="003A5B67">
        <w:rPr>
          <w:rFonts w:ascii="Arial" w:eastAsia="Times New Roman" w:hAnsi="Arial" w:cs="Arial"/>
          <w:i/>
          <w:iCs/>
          <w:color w:val="000000"/>
          <w:sz w:val="24"/>
          <w:szCs w:val="24"/>
          <w:lang w:eastAsia="el-GR"/>
        </w:rPr>
        <w:fldChar w:fldCharType="separate"/>
      </w:r>
      <w:r w:rsidRPr="003A5B67">
        <w:rPr>
          <w:rFonts w:ascii="Arial" w:eastAsia="Times New Roman" w:hAnsi="Arial" w:cs="Arial"/>
          <w:i/>
          <w:iCs/>
          <w:color w:val="71802F"/>
          <w:sz w:val="24"/>
          <w:szCs w:val="24"/>
          <w:lang w:eastAsia="el-GR"/>
        </w:rPr>
        <w:t>[43]</w:t>
      </w:r>
      <w:r w:rsidRPr="003A5B67">
        <w:rPr>
          <w:rFonts w:ascii="Arial" w:eastAsia="Times New Roman" w:hAnsi="Arial" w:cs="Arial"/>
          <w:i/>
          <w:iCs/>
          <w:color w:val="000000"/>
          <w:sz w:val="24"/>
          <w:szCs w:val="24"/>
          <w:lang w:eastAsia="el-GR"/>
        </w:rPr>
        <w:fldChar w:fldCharType="end"/>
      </w:r>
      <w:bookmarkEnd w:id="42"/>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 δ: </w:t>
      </w:r>
      <w:r w:rsidRPr="003A5B67">
        <w:rPr>
          <w:rFonts w:ascii="Arial" w:eastAsia="Times New Roman" w:hAnsi="Arial" w:cs="Arial"/>
          <w:i/>
          <w:iCs/>
          <w:color w:val="000000"/>
          <w:sz w:val="24"/>
          <w:szCs w:val="24"/>
          <w:lang w:eastAsia="el-GR"/>
        </w:rPr>
        <w:t>«Ως ιστορικοί τόποι νοούνται είτε εκτάσεις στην ξηρά ή στην θάλασσα ή στις λίμνες ή στους ποταμούς που αποτέλεσαν ή που υπάρχουν ενδείξεις ότι αποτέλεσαν το χώρο εξαίρετων ιστορικών ή μυθικών γεγονότων …»</w:t>
      </w:r>
      <w:r w:rsidRPr="003A5B67">
        <w:rPr>
          <w:rFonts w:ascii="Arial" w:eastAsia="Times New Roman" w:hAnsi="Arial" w:cs="Arial"/>
          <w:color w:val="000000"/>
          <w:sz w:val="24"/>
          <w:szCs w:val="24"/>
          <w:lang w:eastAsia="el-GR"/>
        </w:rPr>
        <w:t>. Δυνάμει του άρθρου κηρύσσονται θαλάσσιες περιοχές όπου διαδραματίσθηκαν ναυμαχίες ή εντοπίζονται ιστορικά ναυάγια, αλλά και μεμωνομένα αντικείμενα, (π.χ. αμφορείς, άγκυρες, κ.λπ.), που χρήζουν προστασίας </w:t>
      </w:r>
      <w:r w:rsidRPr="003A5B67">
        <w:rPr>
          <w:rFonts w:ascii="Arial" w:eastAsia="Times New Roman" w:hAnsi="Arial" w:cs="Arial"/>
          <w:i/>
          <w:iCs/>
          <w:color w:val="000000"/>
          <w:sz w:val="24"/>
          <w:szCs w:val="24"/>
          <w:lang w:eastAsia="el-GR"/>
        </w:rPr>
        <w:t xml:space="preserve">«λόγω της … εθνολογικής, κοινωνικής, τεχνικής, .. βιομηχανικής </w:t>
      </w:r>
      <w:r w:rsidRPr="003A5B67">
        <w:rPr>
          <w:rFonts w:ascii="Arial" w:eastAsia="Times New Roman" w:hAnsi="Arial" w:cs="Arial"/>
          <w:i/>
          <w:iCs/>
          <w:color w:val="000000"/>
          <w:sz w:val="24"/>
          <w:szCs w:val="24"/>
          <w:lang w:eastAsia="el-GR"/>
        </w:rPr>
        <w:lastRenderedPageBreak/>
        <w:t>ή έν γένει ιστορικής, καλλιτεχνικής ή επιστημονικής σημασίας τους</w:t>
      </w:r>
      <w:r w:rsidRPr="003A5B67">
        <w:rPr>
          <w:rFonts w:ascii="Arial" w:eastAsia="Times New Roman" w:hAnsi="Arial" w:cs="Arial"/>
          <w:color w:val="000000"/>
          <w:sz w:val="24"/>
          <w:szCs w:val="24"/>
          <w:lang w:eastAsia="el-GR"/>
        </w:rPr>
        <w:t>» ως </w:t>
      </w:r>
      <w:r w:rsidRPr="003A5B67">
        <w:rPr>
          <w:rFonts w:ascii="Arial" w:eastAsia="Times New Roman" w:hAnsi="Arial" w:cs="Arial"/>
          <w:i/>
          <w:iCs/>
          <w:color w:val="000000"/>
          <w:sz w:val="24"/>
          <w:szCs w:val="24"/>
          <w:lang w:eastAsia="el-GR"/>
        </w:rPr>
        <w:t>«σύνθετα έργα του ανθρώπου».  </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3β: Το περιεχόμενο της προστασίας της πολιτιστικής κληρονομιάς συνίσταται, μεταξύ άλλων, και στην </w:t>
      </w:r>
      <w:r w:rsidRPr="003A5B67">
        <w:rPr>
          <w:rFonts w:ascii="Arial" w:eastAsia="Times New Roman" w:hAnsi="Arial" w:cs="Arial"/>
          <w:i/>
          <w:iCs/>
          <w:color w:val="000000"/>
          <w:sz w:val="24"/>
          <w:szCs w:val="24"/>
          <w:lang w:eastAsia="el-GR"/>
        </w:rPr>
        <w:t>«… αποτροπή της καταστροφής, της αλλοίωσης και γενικά κάθε</w:t>
      </w:r>
      <w:r w:rsidRPr="003A5B67">
        <w:rPr>
          <w:rFonts w:ascii="Arial" w:eastAsia="Times New Roman" w:hAnsi="Arial" w:cs="Arial"/>
          <w:color w:val="000000"/>
          <w:sz w:val="24"/>
          <w:szCs w:val="24"/>
          <w:lang w:eastAsia="el-GR"/>
        </w:rPr>
        <w:t> </w:t>
      </w:r>
      <w:r w:rsidRPr="003A5B67">
        <w:rPr>
          <w:rFonts w:ascii="Arial" w:eastAsia="Times New Roman" w:hAnsi="Arial" w:cs="Arial"/>
          <w:i/>
          <w:iCs/>
          <w:color w:val="000000"/>
          <w:sz w:val="24"/>
          <w:szCs w:val="24"/>
          <w:lang w:eastAsia="el-GR"/>
        </w:rPr>
        <w:t>άμεσης ή έμμεσης βλάβης της»</w:t>
      </w:r>
      <w:r w:rsidRPr="003A5B67">
        <w:rPr>
          <w:rFonts w:ascii="Arial" w:eastAsia="Times New Roman" w:hAnsi="Arial" w:cs="Arial"/>
          <w:color w:val="000000"/>
          <w:sz w:val="24"/>
          <w:szCs w:val="24"/>
          <w:lang w:eastAsia="el-GR"/>
        </w:rPr>
        <w:t> καθώς και 3γ: </w:t>
      </w:r>
      <w:r w:rsidRPr="003A5B67">
        <w:rPr>
          <w:rFonts w:ascii="Arial" w:eastAsia="Times New Roman" w:hAnsi="Arial" w:cs="Arial"/>
          <w:i/>
          <w:iCs/>
          <w:color w:val="000000"/>
          <w:sz w:val="24"/>
          <w:szCs w:val="24"/>
          <w:lang w:eastAsia="el-GR"/>
        </w:rPr>
        <w:t>«στην αποτροπή της παράνομης ανασκαφής και κλοπής και της παράνομης εξαγωγής».</w:t>
      </w:r>
      <w:r w:rsidRPr="003A5B67">
        <w:rPr>
          <w:rFonts w:ascii="Arial" w:eastAsia="Times New Roman" w:hAnsi="Arial" w:cs="Arial"/>
          <w:color w:val="000000"/>
          <w:sz w:val="24"/>
          <w:szCs w:val="24"/>
          <w:lang w:eastAsia="el-GR"/>
        </w:rPr>
        <w:t> Η διάταξη αυτή σε συνδυασμό με τις διατάξεις του άρθρου 15, 3 ως προς τον έλεγχο της υ/β δραστηριότητας στις θαλάσσιες περιοχές αποβλέπει στην αποτροπή της άμεσης και έμμεσης βλάβης των αρχαίων.</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6,1,β,γ και 2: Το άρθρο 6 εντάσσεται στις Γενικές Διατάξεις του νόμου για τα ακίνητα μνημεία και αφορά στις διακρίσεις και το χαρακτηρισμό τους. Δυνάμει της διάταξης της παραγράφου 1. περίπτωση β’ και γ’ καθώς και της παραγράφου 2, τα ναυάγια πλοίων που χρονολογούνται στους  νεώτερους χρόνους μπορούν να χαρακτηρισθούν ως ακίνητα μνημεία</w:t>
      </w:r>
      <w:bookmarkStart w:id="43" w:name="_ftnref44"/>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"_ftn44"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[44]</w:t>
      </w:r>
      <w:r w:rsidRPr="003A5B67">
        <w:rPr>
          <w:rFonts w:ascii="Arial" w:eastAsia="Times New Roman" w:hAnsi="Arial" w:cs="Arial"/>
          <w:color w:val="000000"/>
          <w:sz w:val="24"/>
          <w:szCs w:val="24"/>
          <w:lang w:eastAsia="el-GR"/>
        </w:rPr>
        <w:fldChar w:fldCharType="end"/>
      </w:r>
      <w:bookmarkEnd w:id="43"/>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7, 2: Η παράγραφος 2 του άρθρου αναφέρει ότι «</w:t>
      </w:r>
      <w:r w:rsidRPr="003A5B67">
        <w:rPr>
          <w:rFonts w:ascii="Arial" w:eastAsia="Times New Roman" w:hAnsi="Arial" w:cs="Arial"/>
          <w:i/>
          <w:iCs/>
          <w:color w:val="000000"/>
          <w:sz w:val="24"/>
          <w:szCs w:val="24"/>
          <w:lang w:eastAsia="el-GR"/>
        </w:rPr>
        <w:t>τα ακίνητα μνημεία που αποκαλύφθηκαν ή αποκαλύπτονται κατά την εκτέλεση ανασκαφών ή άλλης αρχαιολογικής έρευνας ανήκουν κατά κυριότητα στο Δημόσιο, είναι εκτός συναλλαγής και ανεπίδεκτα χρησικτησίας</w:t>
      </w:r>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8, 2: Η διάταξη της παραγράφου αναφέρεται στην υποχρέωση της Υπηρεσίας, εν προκειμένω της αρμόδιας Εφορείας Εναλίων Αρχαιοτήτων του ΥΠΠΟ, να λαμβάνει όλα τα αναγκαία μέτρα φύλαξης και προστασίας των ακινήτων εναλίων αρχαίων</w:t>
      </w:r>
      <w:bookmarkStart w:id="44" w:name="_ftnref45"/>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"_ftn45"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[45]</w:t>
      </w:r>
      <w:r w:rsidRPr="003A5B67">
        <w:rPr>
          <w:rFonts w:ascii="Arial" w:eastAsia="Times New Roman" w:hAnsi="Arial" w:cs="Arial"/>
          <w:color w:val="000000"/>
          <w:sz w:val="24"/>
          <w:szCs w:val="24"/>
          <w:lang w:eastAsia="el-GR"/>
        </w:rPr>
        <w:fldChar w:fldCharType="end"/>
      </w:r>
      <w:bookmarkEnd w:id="44"/>
      <w:r w:rsidRPr="003A5B67">
        <w:rPr>
          <w:rFonts w:ascii="Arial" w:eastAsia="Times New Roman" w:hAnsi="Arial" w:cs="Arial"/>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8, 5: Η διάταξη αφορά στη δήλωση, την υπόδειξη ακινήτων αρχαίων και την αμοιβή. Η παράγραφος 5 αναφέρει ρητά ότι «</w:t>
      </w:r>
      <w:r w:rsidRPr="003A5B67">
        <w:rPr>
          <w:rFonts w:ascii="Arial" w:eastAsia="Times New Roman" w:hAnsi="Arial" w:cs="Arial"/>
          <w:i/>
          <w:iCs/>
          <w:color w:val="000000"/>
          <w:sz w:val="24"/>
          <w:szCs w:val="24"/>
          <w:lang w:eastAsia="el-GR"/>
        </w:rPr>
        <w:t>προκειμένου για ενάλια αρχαία, αν εκείνος που τα δηλώνει δεν είναι κύριος ή μισθωτής του μέσου με το οποίο εντοπίστηκαν, η αμοιβή επιμερίζεται μεταξύ του κυρίου ή μισθωτή του μέσου και εκείνου που τα δηλώνει</w:t>
      </w:r>
      <w:r w:rsidRPr="003A5B67">
        <w:rPr>
          <w:rFonts w:ascii="Arial" w:eastAsia="Times New Roman" w:hAnsi="Arial" w:cs="Arial"/>
          <w:color w:val="000000"/>
          <w:sz w:val="24"/>
          <w:szCs w:val="24"/>
          <w:lang w:eastAsia="el-GR"/>
        </w:rPr>
        <w:t>». Δυνάμει της διάταξης αυτής επιμερίζεται σε ποσοστό 50% η αμοιβή για υπόδειξη ή ανέλκυση εναλίων αρχαίων</w:t>
      </w:r>
      <w:bookmarkStart w:id="45" w:name="_ftnref46"/>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"_ftn46"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[46]</w:t>
      </w:r>
      <w:r w:rsidRPr="003A5B67">
        <w:rPr>
          <w:rFonts w:ascii="Arial" w:eastAsia="Times New Roman" w:hAnsi="Arial" w:cs="Arial"/>
          <w:color w:val="000000"/>
          <w:sz w:val="24"/>
          <w:szCs w:val="24"/>
          <w:lang w:eastAsia="el-GR"/>
        </w:rPr>
        <w:fldChar w:fldCharType="end"/>
      </w:r>
      <w:bookmarkEnd w:id="45"/>
      <w:r w:rsidRPr="003A5B67">
        <w:rPr>
          <w:rFonts w:ascii="Arial" w:eastAsia="Times New Roman" w:hAnsi="Arial" w:cs="Arial"/>
          <w:color w:val="000000"/>
          <w:sz w:val="24"/>
          <w:szCs w:val="24"/>
          <w:lang w:eastAsia="el-GR"/>
        </w:rPr>
        <w:t> από κυβερνήτη σκάφους που δεν είναι απαραίτητα και ο ιδιοκτήτης του αλλά απλώς το έχει εκμισθώσει</w:t>
      </w:r>
      <w:bookmarkStart w:id="46" w:name="_ftnref47"/>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"_ftn47"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[47]</w:t>
      </w:r>
      <w:r w:rsidRPr="003A5B67">
        <w:rPr>
          <w:rFonts w:ascii="Arial" w:eastAsia="Times New Roman" w:hAnsi="Arial" w:cs="Arial"/>
          <w:color w:val="000000"/>
          <w:sz w:val="24"/>
          <w:szCs w:val="24"/>
          <w:lang w:eastAsia="el-GR"/>
        </w:rPr>
        <w:fldChar w:fldCharType="end"/>
      </w:r>
      <w:bookmarkEnd w:id="46"/>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8,6,γ: Η διάταξη αναφέρει ρητά ότι «</w:t>
      </w:r>
      <w:r w:rsidRPr="003A5B67">
        <w:rPr>
          <w:rFonts w:ascii="Arial" w:eastAsia="Times New Roman" w:hAnsi="Arial" w:cs="Arial"/>
          <w:i/>
          <w:iCs/>
          <w:color w:val="000000"/>
          <w:sz w:val="24"/>
          <w:szCs w:val="24"/>
          <w:lang w:eastAsia="el-GR"/>
        </w:rPr>
        <w:t>δεν καταβάλλεται επίσης αμοιβή σε όποιον ανακαλύπτει ή βρίσκει αρχαίο προβαίνοντας σε δραστηριότητες που αντίκεινται στις διατάξεις της νομοθεσίας για την προστασία της πολιτιστικής κληρονομιάς ….</w:t>
      </w:r>
      <w:r w:rsidRPr="003A5B67">
        <w:rPr>
          <w:rFonts w:ascii="Arial" w:eastAsia="Times New Roman" w:hAnsi="Arial" w:cs="Arial"/>
          <w:color w:val="000000"/>
          <w:sz w:val="24"/>
          <w:szCs w:val="24"/>
          <w:lang w:eastAsia="el-GR"/>
        </w:rPr>
        <w:t>» </w:t>
      </w:r>
      <w:bookmarkStart w:id="47" w:name="_ftnref48"/>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"_ftn48"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[48]</w:t>
      </w:r>
      <w:r w:rsidRPr="003A5B67">
        <w:rPr>
          <w:rFonts w:ascii="Arial" w:eastAsia="Times New Roman" w:hAnsi="Arial" w:cs="Arial"/>
          <w:color w:val="000000"/>
          <w:sz w:val="24"/>
          <w:szCs w:val="24"/>
          <w:lang w:eastAsia="el-GR"/>
        </w:rPr>
        <w:fldChar w:fldCharType="end"/>
      </w:r>
      <w:bookmarkEnd w:id="47"/>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9, 2: Η διάταξη προβλέπει, μεταξύ άλλων, τη διαδικασία αρχαιολογικής τεκμηρίωσης που ακολουθεί η Υπηρεσία για τη διατήρηση ή μη ακινήτων αρχαίων σε περίπτωση που πλήττονται από κάποιο έργο </w:t>
      </w:r>
      <w:bookmarkStart w:id="48" w:name="_ftnref49"/>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"_ftn49"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[49]</w:t>
      </w:r>
      <w:r w:rsidRPr="003A5B67">
        <w:rPr>
          <w:rFonts w:ascii="Arial" w:eastAsia="Times New Roman" w:hAnsi="Arial" w:cs="Arial"/>
          <w:color w:val="000000"/>
          <w:sz w:val="24"/>
          <w:szCs w:val="24"/>
          <w:lang w:eastAsia="el-GR"/>
        </w:rPr>
        <w:fldChar w:fldCharType="end"/>
      </w:r>
      <w:bookmarkEnd w:id="48"/>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10: Το άρθρο εντάσσεται στο κεφάλαιο που αφορά στις επεμβάσεις σε ακίνητα μνημεία και στο περιβάλλον τους. Στην περίπτωση των εναλίων αρχαίων πρέπει αυτό να συνδυασθεί με τις διατάξεις του άρθρου 15 παράγραφος 1 </w:t>
      </w:r>
      <w:bookmarkStart w:id="49" w:name="_ftnref50"/>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"_ftn50"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[50]</w:t>
      </w:r>
      <w:r w:rsidRPr="003A5B67">
        <w:rPr>
          <w:rFonts w:ascii="Arial" w:eastAsia="Times New Roman" w:hAnsi="Arial" w:cs="Arial"/>
          <w:color w:val="000000"/>
          <w:sz w:val="24"/>
          <w:szCs w:val="24"/>
          <w:lang w:eastAsia="el-GR"/>
        </w:rPr>
        <w:fldChar w:fldCharType="end"/>
      </w:r>
      <w:bookmarkEnd w:id="49"/>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12: Αφορά στην κήρυξη, οριοθέτηση ή αναοριοθέτηση των αρχαιολογικών χώρων βάσει των αρχαιολογικών δεδομένων</w:t>
      </w:r>
      <w:bookmarkStart w:id="50" w:name="_ftnref51"/>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"_ftn51"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[51]</w:t>
      </w:r>
      <w:r w:rsidRPr="003A5B67">
        <w:rPr>
          <w:rFonts w:ascii="Arial" w:eastAsia="Times New Roman" w:hAnsi="Arial" w:cs="Arial"/>
          <w:color w:val="000000"/>
          <w:sz w:val="24"/>
          <w:szCs w:val="24"/>
          <w:lang w:eastAsia="el-GR"/>
        </w:rPr>
        <w:fldChar w:fldCharType="end"/>
      </w:r>
      <w:bookmarkEnd w:id="50"/>
      <w:r w:rsidRPr="003A5B67">
        <w:rPr>
          <w:rFonts w:ascii="Arial" w:eastAsia="Times New Roman" w:hAnsi="Arial" w:cs="Arial"/>
          <w:color w:val="000000"/>
          <w:sz w:val="24"/>
          <w:szCs w:val="24"/>
          <w:lang w:eastAsia="el-GR"/>
        </w:rPr>
        <w:t xml:space="preserve">. Στην περίπτωση των εναλίων αρχαιολογικών χώρων, όπως και στους χερσαίους, η οριοθέτησή τους προϋποθέτει έρευνα πεδίου, η οποία όμως απαιτεί διπλάσιο </w:t>
      </w:r>
      <w:r w:rsidRPr="003A5B67">
        <w:rPr>
          <w:rFonts w:ascii="Arial" w:eastAsia="Times New Roman" w:hAnsi="Arial" w:cs="Arial"/>
          <w:color w:val="000000"/>
          <w:sz w:val="24"/>
          <w:szCs w:val="24"/>
          <w:lang w:eastAsia="el-GR"/>
        </w:rPr>
        <w:lastRenderedPageBreak/>
        <w:t>χρόνο απ’  ότι για τους χερσαίους, κατά το άρθρο 73,13. Η οριοθέτηση των εναλίων αρχαιολογικών χώρων προϋποθέτει τον εντοπισμό τους, εγχείρημα ιδιαίτερα χρονοβόρο και πολυέξοδο, δεδομένου ότι στις περισσότερες περιπτώσεις τα αρχαιολογικά δεδομένα συνιστούν σοβαρές ενδείξεις υπάρξεως εναλίων αρχαίων, χωρίς να καθορίζεται όμως το συγκεκριμένο σημείο της θαλάσσιας περιοχής προέλευσής τους. Για το λόγο αυτό ο νομοθέτης προβλέπει διαδικασία αδείας για την άσκηση υ/β δραστηριότητος στις θαλάσσιες περιοχές της χώρας για λόγους προστασίας της υ/β πολιτιστικής κληρονομιάς κατά τις διατάξεις του άρθρου 15,3 του νόμου.</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12, 4: Αυστηρά ερμηνεία των διατάξεων της παραγράφου 4 του άρθρου αυτού, «</w:t>
      </w:r>
      <w:r w:rsidRPr="003A5B67">
        <w:rPr>
          <w:rFonts w:ascii="Arial" w:eastAsia="Times New Roman" w:hAnsi="Arial" w:cs="Arial"/>
          <w:i/>
          <w:iCs/>
          <w:color w:val="000000"/>
          <w:sz w:val="24"/>
          <w:szCs w:val="24"/>
          <w:lang w:eastAsia="el-GR"/>
        </w:rPr>
        <w:t>απαιτείται η γνώμη των καθ’ ύλην αρμόδιου Υπουργού για υφιστάμενες δραστηριότητες της αρμοδιότητάς του</w:t>
      </w:r>
      <w:r w:rsidRPr="003A5B67">
        <w:rPr>
          <w:rFonts w:ascii="Arial" w:eastAsia="Times New Roman" w:hAnsi="Arial" w:cs="Arial"/>
          <w:color w:val="000000"/>
          <w:sz w:val="24"/>
          <w:szCs w:val="24"/>
          <w:lang w:eastAsia="el-GR"/>
        </w:rPr>
        <w:t> ..», σημαίνει ότι για περιπτώσεις λιμενικών έργων, ποντίσεις καλωδίων, ιχθυοκαλλιέργειες, οστρακαλιείες κ.λπ., πρέπει να ζητείται η γνώμη των Υπουργών Εμπορικής Ναυτιλίας, Γεωργίας,  Εθνικής Αμύνης (ΓΕΝ) και Ανάπτυξης.</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16: Δυνάμει του άρθρου αυτού μπορούν να κηρυχθούν ως ενάλιοι ιστορικοί τόποι, θαλάσσιες περιοχές όπου διαδραματίσθηκαν ιστορικές ναυμαχίες σε συνδυασμό με τις διατάξεις του άρθρου 2,δ</w:t>
      </w:r>
      <w:bookmarkStart w:id="51" w:name="_ftnref52"/>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"_ftn52"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[52]</w:t>
      </w:r>
      <w:r w:rsidRPr="003A5B67">
        <w:rPr>
          <w:rFonts w:ascii="Arial" w:eastAsia="Times New Roman" w:hAnsi="Arial" w:cs="Arial"/>
          <w:color w:val="000000"/>
          <w:sz w:val="24"/>
          <w:szCs w:val="24"/>
          <w:lang w:eastAsia="el-GR"/>
        </w:rPr>
        <w:fldChar w:fldCharType="end"/>
      </w:r>
      <w:bookmarkEnd w:id="51"/>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20: Το άρθρο εντάσσεται στις γενικές διατάξεις των κινητών μνημείων και αφορά στις διακρίσεις και το χαρακτηρισμό τους. Δυνάμει των διατάξεων των παραγράφων 1,δ και κυρίως 6 μπορούν ομοίως να χαρακτηρίζονται ως μνημεία τα σύγχρονα νεώτερα ναυάγια</w:t>
      </w:r>
      <w:bookmarkStart w:id="52" w:name="_ftnref53"/>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"_ftn53"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[53]</w:t>
      </w:r>
      <w:r w:rsidRPr="003A5B67">
        <w:rPr>
          <w:rFonts w:ascii="Arial" w:eastAsia="Times New Roman" w:hAnsi="Arial" w:cs="Arial"/>
          <w:color w:val="000000"/>
          <w:sz w:val="24"/>
          <w:szCs w:val="24"/>
          <w:lang w:eastAsia="el-GR"/>
        </w:rPr>
        <w:fldChar w:fldCharType="end"/>
      </w:r>
      <w:bookmarkEnd w:id="52"/>
      <w:r w:rsidRPr="003A5B67">
        <w:rPr>
          <w:rFonts w:ascii="Arial" w:eastAsia="Times New Roman" w:hAnsi="Arial" w:cs="Arial"/>
          <w:color w:val="000000"/>
          <w:sz w:val="24"/>
          <w:szCs w:val="24"/>
          <w:lang w:eastAsia="el-GR"/>
        </w:rPr>
        <w:t>, </w:t>
      </w:r>
      <w:r w:rsidRPr="003A5B67">
        <w:rPr>
          <w:rFonts w:ascii="Arial" w:eastAsia="Times New Roman" w:hAnsi="Arial" w:cs="Arial"/>
          <w:i/>
          <w:iCs/>
          <w:color w:val="000000"/>
          <w:sz w:val="24"/>
          <w:szCs w:val="24"/>
          <w:lang w:eastAsia="el-GR"/>
        </w:rPr>
        <w:t>«…</w:t>
      </w:r>
      <w:r w:rsidRPr="003A5B67">
        <w:rPr>
          <w:rFonts w:ascii="Arial" w:eastAsia="Times New Roman" w:hAnsi="Arial" w:cs="Arial"/>
          <w:color w:val="000000"/>
          <w:sz w:val="24"/>
          <w:szCs w:val="24"/>
          <w:lang w:eastAsia="el-GR"/>
        </w:rPr>
        <w:t>. </w:t>
      </w:r>
      <w:r w:rsidRPr="003A5B67">
        <w:rPr>
          <w:rFonts w:ascii="Arial" w:eastAsia="Times New Roman" w:hAnsi="Arial" w:cs="Arial"/>
          <w:i/>
          <w:iCs/>
          <w:color w:val="000000"/>
          <w:sz w:val="24"/>
          <w:szCs w:val="24"/>
          <w:lang w:eastAsia="el-GR"/>
        </w:rPr>
        <w:t>κατ’ εξαίρεση, να χαρακτηρίζονται μνημεία, ομοειδείς κατηγορίες κινητών πολιτιστικών αγαθών που παρουσιάζουν ιδιαίτερη κοινωνική, τεχνική, λαογραφική, εθνολογική ή εν γένει ιστορική, καλλιτεχνική ή επιστημονική σημασία εφ’  όσον σπανίζουν, ο ατομικός προσδιορισμός τους είναι δυσχερής και συντρέχει κίνδυνος απώλειας ή καταστροφής τους».</w:t>
      </w:r>
      <w:r w:rsidRPr="003A5B67">
        <w:rPr>
          <w:rFonts w:ascii="Arial" w:eastAsia="Times New Roman" w:hAnsi="Arial" w:cs="Arial"/>
          <w:color w:val="000000"/>
          <w:sz w:val="24"/>
          <w:szCs w:val="24"/>
          <w:lang w:eastAsia="el-GR"/>
        </w:rPr>
        <w:t> Αξίζει να σημειωθεί ότι η δυνατότητα αποχαρακτηρισμού των κινητών μνημείων, που εξασφαλίζουν τόσο η παράγραφος 5, «</w:t>
      </w:r>
      <w:r w:rsidRPr="003A5B67">
        <w:rPr>
          <w:rFonts w:ascii="Arial" w:eastAsia="Times New Roman" w:hAnsi="Arial" w:cs="Arial"/>
          <w:i/>
          <w:iCs/>
          <w:color w:val="000000"/>
          <w:sz w:val="24"/>
          <w:szCs w:val="24"/>
          <w:lang w:eastAsia="el-GR"/>
        </w:rPr>
        <w:t>Η απόφαση χαρακτηρισμού … μπορεί να ανακαλείται μόνο για πλάνη περί τα πράγματα.</w:t>
      </w:r>
      <w:r w:rsidRPr="003A5B67">
        <w:rPr>
          <w:rFonts w:ascii="Arial" w:eastAsia="Times New Roman" w:hAnsi="Arial" w:cs="Arial"/>
          <w:color w:val="000000"/>
          <w:sz w:val="24"/>
          <w:szCs w:val="24"/>
          <w:lang w:eastAsia="el-GR"/>
        </w:rPr>
        <w:t>…» όσο και η παράγραφος 7 «</w:t>
      </w:r>
      <w:r w:rsidRPr="003A5B67">
        <w:rPr>
          <w:rFonts w:ascii="Arial" w:eastAsia="Times New Roman" w:hAnsi="Arial" w:cs="Arial"/>
          <w:i/>
          <w:iCs/>
          <w:color w:val="000000"/>
          <w:sz w:val="24"/>
          <w:szCs w:val="24"/>
          <w:lang w:eastAsia="el-GR"/>
        </w:rPr>
        <w:t>Η ανάκληση της απόφασης χαρακτηρισμού μεμωνομένου</w:t>
      </w:r>
      <w:r w:rsidRPr="003A5B67">
        <w:rPr>
          <w:rFonts w:ascii="Arial" w:eastAsia="Times New Roman" w:hAnsi="Arial" w:cs="Arial"/>
          <w:color w:val="000000"/>
          <w:sz w:val="24"/>
          <w:szCs w:val="24"/>
          <w:lang w:eastAsia="el-GR"/>
        </w:rPr>
        <w:t> </w:t>
      </w:r>
      <w:r w:rsidRPr="003A5B67">
        <w:rPr>
          <w:rFonts w:ascii="Arial" w:eastAsia="Times New Roman" w:hAnsi="Arial" w:cs="Arial"/>
          <w:i/>
          <w:iCs/>
          <w:color w:val="000000"/>
          <w:sz w:val="24"/>
          <w:szCs w:val="24"/>
          <w:lang w:eastAsia="el-GR"/>
        </w:rPr>
        <w:t>μνημείου …. εφ΄ όσον το συγκεκριμένο κινητό…»</w:t>
      </w:r>
      <w:r w:rsidRPr="003A5B67">
        <w:rPr>
          <w:rFonts w:ascii="Arial" w:eastAsia="Times New Roman" w:hAnsi="Arial" w:cs="Arial"/>
          <w:color w:val="000000"/>
          <w:sz w:val="24"/>
          <w:szCs w:val="24"/>
          <w:lang w:eastAsia="el-GR"/>
        </w:rPr>
        <w:t> δεν αναφέρονται στις ομοειδείς κατηγορίες κινητών πολιτιστικών αγαθών, υπό την έννοια της παραγράφου 6 αλλά σε «</w:t>
      </w:r>
      <w:r w:rsidRPr="003A5B67">
        <w:rPr>
          <w:rFonts w:ascii="Arial" w:eastAsia="Times New Roman" w:hAnsi="Arial" w:cs="Arial"/>
          <w:i/>
          <w:iCs/>
          <w:color w:val="000000"/>
          <w:sz w:val="24"/>
          <w:szCs w:val="24"/>
          <w:lang w:eastAsia="el-GR"/>
        </w:rPr>
        <w:t>μεμωνομένα κινητά μνημεία</w:t>
      </w:r>
      <w:r w:rsidRPr="003A5B67">
        <w:rPr>
          <w:rFonts w:ascii="Arial" w:eastAsia="Times New Roman" w:hAnsi="Arial" w:cs="Arial"/>
          <w:color w:val="000000"/>
          <w:sz w:val="24"/>
          <w:szCs w:val="24"/>
          <w:lang w:eastAsia="el-GR"/>
        </w:rPr>
        <w:t>». Επίσης στην παράγραφο 3 του άρθρου γίνεται αναφορά στις «</w:t>
      </w:r>
      <w:r w:rsidRPr="003A5B67">
        <w:rPr>
          <w:rFonts w:ascii="Arial" w:eastAsia="Times New Roman" w:hAnsi="Arial" w:cs="Arial"/>
          <w:i/>
          <w:iCs/>
          <w:color w:val="000000"/>
          <w:sz w:val="24"/>
          <w:szCs w:val="24"/>
          <w:lang w:eastAsia="el-GR"/>
        </w:rPr>
        <w:t>λιμενικές αρχές</w:t>
      </w:r>
      <w:r w:rsidRPr="003A5B67">
        <w:rPr>
          <w:rFonts w:ascii="Arial" w:eastAsia="Times New Roman" w:hAnsi="Arial" w:cs="Arial"/>
          <w:color w:val="000000"/>
          <w:sz w:val="24"/>
          <w:szCs w:val="24"/>
          <w:lang w:eastAsia="el-GR"/>
        </w:rPr>
        <w:t>», ως αρμόδιες αποδέκτριες της περίληψης της εισήγησης της Υπηρεσίας, εν προκειμένω της Εφορείας Εναλίων Αρχαιοτήτων, όσον αφορά στο χαρακτηρισμό κινητών εναλίων μνημείων.</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23: Στις διατάξεις του εμπίπτουν περιπτώσεις κατοχής εναλίων αρχαίων σε φυσικά ή νομικά πρόσωπα, όπως π.χ. οι αμφορείς.</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24: Στην παρ. 1 περιγράφεται η εν γένει διαδικασία δηλώσεως και υποδείξεως κινητών μνημείων που σε ό,τι αφορά στα ενάλια αρχαία οφείλει να γίνεται χωρίς υπαίτια καθυστέρηση στην πλησιέστερη αρμόδια αρχαιολογική, αστυνομική ή λιμενική αρχή. Στην οικεία διάταξη της παρ. 5, που αφορά στη δήλωση και την υπόδειξη κινητών μνημείων καθώς και στην χορήγηση αμοιβής, </w:t>
      </w:r>
      <w:r w:rsidRPr="003A5B67">
        <w:rPr>
          <w:rFonts w:ascii="Arial" w:eastAsia="Times New Roman" w:hAnsi="Arial" w:cs="Arial"/>
          <w:i/>
          <w:iCs/>
          <w:color w:val="000000"/>
          <w:sz w:val="24"/>
          <w:szCs w:val="24"/>
          <w:lang w:eastAsia="el-GR"/>
        </w:rPr>
        <w:t xml:space="preserve">«προκειμένου για ενάλια αρχαία, εάν εκείνος που τα δηλώνει ή τα υποδεικνύει δεν είναι κύριος ή μισθωτής του μέσου με το οποίο </w:t>
      </w:r>
      <w:r w:rsidRPr="003A5B67">
        <w:rPr>
          <w:rFonts w:ascii="Arial" w:eastAsia="Times New Roman" w:hAnsi="Arial" w:cs="Arial"/>
          <w:i/>
          <w:iCs/>
          <w:color w:val="000000"/>
          <w:sz w:val="24"/>
          <w:szCs w:val="24"/>
          <w:lang w:eastAsia="el-GR"/>
        </w:rPr>
        <w:lastRenderedPageBreak/>
        <w:t>εντοπίζονται, η αμοιβή επιμερίζεται μεταξύ του κυρίου ή μισθωτή του μέσου και εκείνου που τα υποδεικνύει’» </w:t>
      </w:r>
      <w:bookmarkStart w:id="53" w:name="_ftnref54"/>
      <w:r w:rsidRPr="003A5B67">
        <w:rPr>
          <w:rFonts w:ascii="Arial" w:eastAsia="Times New Roman" w:hAnsi="Arial" w:cs="Arial"/>
          <w:i/>
          <w:iCs/>
          <w:color w:val="000000"/>
          <w:sz w:val="24"/>
          <w:szCs w:val="24"/>
          <w:lang w:eastAsia="el-GR"/>
        </w:rPr>
        <w:fldChar w:fldCharType="begin"/>
      </w:r>
      <w:r w:rsidRPr="003A5B67">
        <w:rPr>
          <w:rFonts w:ascii="Arial" w:eastAsia="Times New Roman" w:hAnsi="Arial" w:cs="Arial"/>
          <w:i/>
          <w:iCs/>
          <w:color w:val="000000"/>
          <w:sz w:val="24"/>
          <w:szCs w:val="24"/>
          <w:lang w:eastAsia="el-GR"/>
        </w:rPr>
        <w:instrText xml:space="preserve"> HYPERLINK "http://nomosphysis.org.gr/10093/upobruxia-arxaiologiki-klironomia-stin-ellada-nomiki-prostasia-kai-diaxeirisi-noembrios-2005/" \l "_ftn54" \o "" </w:instrText>
      </w:r>
      <w:r w:rsidRPr="003A5B67">
        <w:rPr>
          <w:rFonts w:ascii="Arial" w:eastAsia="Times New Roman" w:hAnsi="Arial" w:cs="Arial"/>
          <w:i/>
          <w:iCs/>
          <w:color w:val="000000"/>
          <w:sz w:val="24"/>
          <w:szCs w:val="24"/>
          <w:lang w:eastAsia="el-GR"/>
        </w:rPr>
        <w:fldChar w:fldCharType="separate"/>
      </w:r>
      <w:r w:rsidRPr="003A5B67">
        <w:rPr>
          <w:rFonts w:ascii="Arial" w:eastAsia="Times New Roman" w:hAnsi="Arial" w:cs="Arial"/>
          <w:i/>
          <w:iCs/>
          <w:color w:val="71802F"/>
          <w:sz w:val="24"/>
          <w:szCs w:val="24"/>
          <w:lang w:eastAsia="el-GR"/>
        </w:rPr>
        <w:t>[54]</w:t>
      </w:r>
      <w:r w:rsidRPr="003A5B67">
        <w:rPr>
          <w:rFonts w:ascii="Arial" w:eastAsia="Times New Roman" w:hAnsi="Arial" w:cs="Arial"/>
          <w:i/>
          <w:iCs/>
          <w:color w:val="000000"/>
          <w:sz w:val="24"/>
          <w:szCs w:val="24"/>
          <w:lang w:eastAsia="el-GR"/>
        </w:rPr>
        <w:fldChar w:fldCharType="end"/>
      </w:r>
      <w:bookmarkEnd w:id="53"/>
      <w:r w:rsidRPr="003A5B67">
        <w:rPr>
          <w:rFonts w:ascii="Arial" w:eastAsia="Times New Roman" w:hAnsi="Arial" w:cs="Arial"/>
          <w:i/>
          <w:iCs/>
          <w:color w:val="000000"/>
          <w:sz w:val="24"/>
          <w:szCs w:val="24"/>
          <w:lang w:eastAsia="el-GR"/>
        </w:rPr>
        <w:t>.</w:t>
      </w:r>
      <w:r w:rsidRPr="003A5B67">
        <w:rPr>
          <w:rFonts w:ascii="Arial" w:eastAsia="Times New Roman" w:hAnsi="Arial" w:cs="Arial"/>
          <w:color w:val="000000"/>
          <w:sz w:val="24"/>
          <w:szCs w:val="24"/>
          <w:lang w:eastAsia="el-GR"/>
        </w:rPr>
        <w:t> Δηλαδή στην περίπτωση που εκείνος που τα δηλώνει δεν είναι ο κύριος ή μισθωτής του μέσου, η αμοιβή επιμερίζεται με απόφαση του ΥΠΠΟ. Στην παρ. 6 περίπτωση «γ» αντιθέτως η αμοιβή δεν καταβάλλεται όταν ο υποδείξας έχει προβεί σε δραστηριότητα που αντιβαίνει στις διατάξεις της νομοθεσίας, εν προκειμένω σε παραβίαση των διατάξεων του άρθρου 15 </w:t>
      </w:r>
      <w:bookmarkStart w:id="54" w:name="_ftnref55"/>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"_ftn55"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[55]</w:t>
      </w:r>
      <w:r w:rsidRPr="003A5B67">
        <w:rPr>
          <w:rFonts w:ascii="Arial" w:eastAsia="Times New Roman" w:hAnsi="Arial" w:cs="Arial"/>
          <w:color w:val="000000"/>
          <w:sz w:val="24"/>
          <w:szCs w:val="24"/>
          <w:lang w:eastAsia="el-GR"/>
        </w:rPr>
        <w:fldChar w:fldCharType="end"/>
      </w:r>
      <w:bookmarkEnd w:id="54"/>
      <w:r w:rsidRPr="003A5B67">
        <w:rPr>
          <w:rFonts w:ascii="Arial" w:eastAsia="Times New Roman" w:hAnsi="Arial" w:cs="Arial"/>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¶ρθρα 35: Στη διάταξη που αφορά στην </w:t>
      </w:r>
      <w:r w:rsidRPr="003A5B67">
        <w:rPr>
          <w:rFonts w:ascii="Times New Roman" w:eastAsia="Times New Roman" w:hAnsi="Times New Roman" w:cs="Times New Roman"/>
          <w:i/>
          <w:iCs/>
          <w:color w:val="000000"/>
          <w:sz w:val="24"/>
          <w:szCs w:val="24"/>
          <w:lang w:eastAsia="el-GR"/>
        </w:rPr>
        <w:t>«Έννοια αρχαιολογικής έρευνας πεδίου»,</w:t>
      </w:r>
      <w:r w:rsidRPr="003A5B67">
        <w:rPr>
          <w:rFonts w:ascii="Times New Roman" w:eastAsia="Times New Roman" w:hAnsi="Times New Roman" w:cs="Times New Roman"/>
          <w:color w:val="000000"/>
          <w:sz w:val="24"/>
          <w:szCs w:val="24"/>
          <w:lang w:eastAsia="el-GR"/>
        </w:rPr>
        <w:t> ως τοιαύτη νοείται επίσης η έρευνα </w:t>
      </w:r>
      <w:r w:rsidRPr="003A5B67">
        <w:rPr>
          <w:rFonts w:ascii="Times New Roman" w:eastAsia="Times New Roman" w:hAnsi="Times New Roman" w:cs="Times New Roman"/>
          <w:i/>
          <w:iCs/>
          <w:color w:val="000000"/>
          <w:sz w:val="24"/>
          <w:szCs w:val="24"/>
          <w:lang w:eastAsia="el-GR"/>
        </w:rPr>
        <w:t>«του βυθού της θάλασσας ή του πυθμένα λιμνών ή ποταμών που έχει ως σκοπό τον εντοπισμό ή την αποκάλυψη αρχαίων μνημείων, είτε αυτή συνίσταται σε ανασκαφή, χερσαία ή ενάλια, είτε σε επιφανειακή έρευνα είτε σε επιστημονική έρευνα που διενεργείται με γεωφυσικές ή άλλες μεθόδους» </w:t>
      </w:r>
      <w:bookmarkStart w:id="55" w:name="_ftnref56"/>
      <w:r w:rsidRPr="003A5B67">
        <w:rPr>
          <w:rFonts w:ascii="Times New Roman" w:eastAsia="Times New Roman" w:hAnsi="Times New Roman" w:cs="Times New Roman"/>
          <w:i/>
          <w:iCs/>
          <w:color w:val="000000"/>
          <w:sz w:val="24"/>
          <w:szCs w:val="24"/>
          <w:lang w:eastAsia="el-GR"/>
        </w:rPr>
        <w:fldChar w:fldCharType="begin"/>
      </w:r>
      <w:r w:rsidRPr="003A5B67">
        <w:rPr>
          <w:rFonts w:ascii="Times New Roman" w:eastAsia="Times New Roman" w:hAnsi="Times New Roman" w:cs="Times New Roman"/>
          <w:i/>
          <w:iCs/>
          <w:color w:val="000000"/>
          <w:sz w:val="24"/>
          <w:szCs w:val="24"/>
          <w:lang w:eastAsia="el-GR"/>
        </w:rPr>
        <w:instrText xml:space="preserve"> HYPERLINK "http://nomosphysis.org.gr/10093/upobruxia-arxaiologiki-klironomia-stin-ellada-nomiki-prostasia-kai-diaxeirisi-noembrios-2005/" \l "_ftn56" \o "" </w:instrText>
      </w:r>
      <w:r w:rsidRPr="003A5B67">
        <w:rPr>
          <w:rFonts w:ascii="Times New Roman" w:eastAsia="Times New Roman" w:hAnsi="Times New Roman" w:cs="Times New Roman"/>
          <w:i/>
          <w:iCs/>
          <w:color w:val="000000"/>
          <w:sz w:val="24"/>
          <w:szCs w:val="24"/>
          <w:lang w:eastAsia="el-GR"/>
        </w:rPr>
        <w:fldChar w:fldCharType="separate"/>
      </w:r>
      <w:r w:rsidRPr="003A5B67">
        <w:rPr>
          <w:rFonts w:ascii="Times New Roman" w:eastAsia="Times New Roman" w:hAnsi="Times New Roman" w:cs="Times New Roman"/>
          <w:i/>
          <w:iCs/>
          <w:color w:val="71802F"/>
          <w:sz w:val="24"/>
          <w:szCs w:val="24"/>
          <w:lang w:eastAsia="el-GR"/>
        </w:rPr>
        <w:t>[56]</w:t>
      </w:r>
      <w:r w:rsidRPr="003A5B67">
        <w:rPr>
          <w:rFonts w:ascii="Times New Roman" w:eastAsia="Times New Roman" w:hAnsi="Times New Roman" w:cs="Times New Roman"/>
          <w:i/>
          <w:iCs/>
          <w:color w:val="000000"/>
          <w:sz w:val="24"/>
          <w:szCs w:val="24"/>
          <w:lang w:eastAsia="el-GR"/>
        </w:rPr>
        <w:fldChar w:fldCharType="end"/>
      </w:r>
      <w:bookmarkEnd w:id="55"/>
      <w:r w:rsidRPr="003A5B67">
        <w:rPr>
          <w:rFonts w:ascii="Times New Roman" w:eastAsia="Times New Roman" w:hAnsi="Times New Roman" w:cs="Times New Roman"/>
          <w:i/>
          <w:iCs/>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38: Αφορά στις </w:t>
      </w:r>
      <w:r w:rsidRPr="003A5B67">
        <w:rPr>
          <w:rFonts w:ascii="Arial" w:eastAsia="Times New Roman" w:hAnsi="Arial" w:cs="Arial"/>
          <w:i/>
          <w:iCs/>
          <w:color w:val="000000"/>
          <w:sz w:val="24"/>
          <w:szCs w:val="24"/>
          <w:lang w:eastAsia="el-GR"/>
        </w:rPr>
        <w:t>«¶λλης μορφής αρχαιολογικές έρευνες»</w:t>
      </w:r>
      <w:r w:rsidRPr="003A5B67">
        <w:rPr>
          <w:rFonts w:ascii="Arial" w:eastAsia="Times New Roman" w:hAnsi="Arial" w:cs="Arial"/>
          <w:color w:val="000000"/>
          <w:sz w:val="24"/>
          <w:szCs w:val="24"/>
          <w:lang w:eastAsia="el-GR"/>
        </w:rPr>
        <w:t>. Στην παρ. 2 προβλέπεται η απαγόρευση χωρίς άδεια της υπηρεσίας της χρήσης ανιχνευτών μετάλλων ή άλλων οργάνων διασκόπησης για τη διερεύνηση του βυθού ή του πυθμένα χωρίς την άδεια της Υπηρεσίας.</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39: το άρθρο ρυθμίζει τα περί </w:t>
      </w:r>
      <w:r w:rsidRPr="003A5B67">
        <w:rPr>
          <w:rFonts w:ascii="Arial" w:eastAsia="Times New Roman" w:hAnsi="Arial" w:cs="Arial"/>
          <w:i/>
          <w:iCs/>
          <w:color w:val="000000"/>
          <w:sz w:val="24"/>
          <w:szCs w:val="24"/>
          <w:lang w:eastAsia="el-GR"/>
        </w:rPr>
        <w:t>«Δημοσιεύσεων αποτελεσμάτων ανασκαφών</w:t>
      </w:r>
      <w:r w:rsidRPr="003A5B67">
        <w:rPr>
          <w:rFonts w:ascii="Arial" w:eastAsia="Times New Roman" w:hAnsi="Arial" w:cs="Arial"/>
          <w:color w:val="000000"/>
          <w:sz w:val="24"/>
          <w:szCs w:val="24"/>
          <w:lang w:eastAsia="el-GR"/>
        </w:rPr>
        <w:t> και </w:t>
      </w:r>
      <w:r w:rsidRPr="003A5B67">
        <w:rPr>
          <w:rFonts w:ascii="Arial" w:eastAsia="Times New Roman" w:hAnsi="Arial" w:cs="Arial"/>
          <w:i/>
          <w:iCs/>
          <w:color w:val="000000"/>
          <w:sz w:val="24"/>
          <w:szCs w:val="24"/>
          <w:lang w:eastAsia="el-GR"/>
        </w:rPr>
        <w:t>άλλων αρχαιολογικών ερευνών»,</w:t>
      </w:r>
      <w:r w:rsidRPr="003A5B67">
        <w:rPr>
          <w:rFonts w:ascii="Arial" w:eastAsia="Times New Roman" w:hAnsi="Arial" w:cs="Arial"/>
          <w:color w:val="000000"/>
          <w:sz w:val="24"/>
          <w:szCs w:val="24"/>
          <w:lang w:eastAsia="el-GR"/>
        </w:rPr>
        <w:t> μεταξύ των οποίων και τα χρονικά όρια εντός των οποίων οι διευθύνοντες συστηματικές ή άλλης μορφής αρχαιολογικές έρευνες οφείλουν να δημοσιεύουν τα αποτελέσματα των ερευνών τους. Η ιδιομορφία των εναλίων αρχαίων συνεπάγεται χρονοβόρες υποβρύχιες αρχαιολογικές έρευνες και δυσκολίες στη διεξαγωγή τους, καθώς και στη συντήρησή τους. Έτσι στην παρ. 7 του ιδίου άρθρου αναφέρεται ρητά ότι </w:t>
      </w:r>
      <w:r w:rsidRPr="003A5B67">
        <w:rPr>
          <w:rFonts w:ascii="Arial" w:eastAsia="Times New Roman" w:hAnsi="Arial" w:cs="Arial"/>
          <w:i/>
          <w:iCs/>
          <w:color w:val="000000"/>
          <w:sz w:val="24"/>
          <w:szCs w:val="24"/>
          <w:lang w:eastAsia="el-GR"/>
        </w:rPr>
        <w:t>«οι προθεσμίες των προηγουμένων παραγράφων είναι διπλάσιες προκειμένου για ενάλιες αρχαιολογικές έρευνες».</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50: Στην παρ. 5, γ, αα αναφέρεται ρητά η αρμοδιότητα του Κεντρικού Συμβουλίου να γνωμοδοτεί για ζητήματα που σχετίζονται με </w:t>
      </w:r>
      <w:r w:rsidRPr="003A5B67">
        <w:rPr>
          <w:rFonts w:ascii="Arial" w:eastAsia="Times New Roman" w:hAnsi="Arial" w:cs="Arial"/>
          <w:i/>
          <w:iCs/>
          <w:color w:val="000000"/>
          <w:sz w:val="24"/>
          <w:szCs w:val="24"/>
          <w:lang w:eastAsia="el-GR"/>
        </w:rPr>
        <w:t>«μνημεία, χώρους και τόπους που βρίσκονται …. στη θάλασσα ή σε ποταμούς ή σε λίμνες».</w:t>
      </w:r>
      <w:r w:rsidRPr="003A5B67">
        <w:rPr>
          <w:rFonts w:ascii="Arial" w:eastAsia="Times New Roman" w:hAnsi="Arial" w:cs="Arial"/>
          <w:color w:val="000000"/>
          <w:sz w:val="24"/>
          <w:szCs w:val="24"/>
          <w:lang w:eastAsia="el-GR"/>
        </w:rPr>
        <w:t> Τέλος,</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¶ρθρο 73: Αφορά σε </w:t>
      </w:r>
      <w:r w:rsidRPr="003A5B67">
        <w:rPr>
          <w:rFonts w:ascii="Arial" w:eastAsia="Times New Roman" w:hAnsi="Arial" w:cs="Arial"/>
          <w:i/>
          <w:iCs/>
          <w:color w:val="000000"/>
          <w:sz w:val="24"/>
          <w:szCs w:val="24"/>
          <w:lang w:eastAsia="el-GR"/>
        </w:rPr>
        <w:t>«Μεταβατικές και ειδικές διατάξεις»</w:t>
      </w:r>
      <w:r w:rsidRPr="003A5B67">
        <w:rPr>
          <w:rFonts w:ascii="Arial" w:eastAsia="Times New Roman" w:hAnsi="Arial" w:cs="Arial"/>
          <w:color w:val="000000"/>
          <w:sz w:val="24"/>
          <w:szCs w:val="24"/>
          <w:lang w:eastAsia="el-GR"/>
        </w:rPr>
        <w:t>. Η παρ. 13 αναφέρεται στην οριοθέτηση σύμφωνα με τους όρους του άρθρου 12, παρ. 1 των κηρυγμένων αρχαιολογικών χώρων εντός τριετίας, προθεσμία που διπλασιάζεται σύμφωνα με το τελευταίο εδάφιο της ιδίας παραγράφου, για τους ίδιους λόγους που προβλέπεται διπλασιασμός των προθεσμιών στο άρθρο 39.</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ΙV. Νόμος «περί Αιγιαλού και Παραλίας» 2971/2001</w:t>
      </w:r>
      <w:bookmarkStart w:id="56" w:name="_ftnref57"/>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"_ftn57"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[57]</w:t>
      </w:r>
      <w:r w:rsidRPr="003A5B67">
        <w:rPr>
          <w:rFonts w:ascii="Arial" w:eastAsia="Times New Roman" w:hAnsi="Arial" w:cs="Arial"/>
          <w:color w:val="000000"/>
          <w:sz w:val="24"/>
          <w:szCs w:val="24"/>
          <w:lang w:eastAsia="el-GR"/>
        </w:rPr>
        <w:fldChar w:fldCharType="end"/>
      </w:r>
      <w:bookmarkEnd w:id="56"/>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Στα άρθρα 11 και 12 του ν. 2971/2001 προβλέπεται η διαδικασία αδειοδότησης, εκτός των άλλων συναρμοδίων Υπηρεσιών, και από την αρμόδια υπηρεσία του ΥΠΠΟ, εν προκειμένω την ΕΕΑ, για κάθε είδους έργα που εκτελούνται στον αιγιαλό πέραν των λιμενικών, όπως π.χ. προστατευτικά έργα προσχώσεων, εγκαταστάσεις πλωτών εξεδρών κ.λπ</w:t>
      </w:r>
      <w:bookmarkStart w:id="57" w:name="_ftnref5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"_ftn58"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[58]</w:t>
      </w:r>
      <w:r w:rsidRPr="003A5B67">
        <w:rPr>
          <w:rFonts w:ascii="Times New Roman" w:eastAsia="Times New Roman" w:hAnsi="Times New Roman" w:cs="Times New Roman"/>
          <w:color w:val="000000"/>
          <w:sz w:val="24"/>
          <w:szCs w:val="24"/>
          <w:lang w:eastAsia="el-GR"/>
        </w:rPr>
        <w:fldChar w:fldCharType="end"/>
      </w:r>
      <w:bookmarkEnd w:id="57"/>
      <w:r w:rsidRPr="003A5B67">
        <w:rPr>
          <w:rFonts w:ascii="Times New Roman" w:eastAsia="Times New Roman" w:hAnsi="Times New Roman" w:cs="Times New Roman"/>
          <w:color w:val="000000"/>
          <w:sz w:val="24"/>
          <w:szCs w:val="24"/>
          <w:lang w:eastAsia="el-GR"/>
        </w:rPr>
        <w:t xml:space="preserve">. Η διάταξη του άρθρου 13 εξασφαλίζει τη διαχείριση σε μέρος του ΥΠΠΟ των κηρυγμένων αρχαιολογικών χώρων και πολιτιστικού ενδιαφέροντος σε αιγιαλό και παραλία, που η απλή χρήση τους </w:t>
      </w:r>
      <w:r w:rsidRPr="003A5B67">
        <w:rPr>
          <w:rFonts w:ascii="Times New Roman" w:eastAsia="Times New Roman" w:hAnsi="Times New Roman" w:cs="Times New Roman"/>
          <w:color w:val="000000"/>
          <w:sz w:val="24"/>
          <w:szCs w:val="24"/>
          <w:lang w:eastAsia="el-GR"/>
        </w:rPr>
        <w:lastRenderedPageBreak/>
        <w:t>παραχωρείται ή που εκμισθώνονται για τουριστικούς λόγους και για την άσκηση δραστηριοτήτων, προς εξυπηρέτηση των λουομένων  ή για την αναψυχή του κοινού.</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Το πρώτο εδάφιο της παρ. 2 του άρθρου 13 του ν. 2971/2001 αντικαταστάθηκε με το ν. 3207/2003 </w:t>
      </w:r>
      <w:bookmarkStart w:id="58" w:name="_ftnref59"/>
      <w:r w:rsidRPr="003A5B67">
        <w:rPr>
          <w:rFonts w:ascii="Arial" w:eastAsia="Times New Roman" w:hAnsi="Arial" w:cs="Arial"/>
          <w:color w:val="000000"/>
          <w:sz w:val="24"/>
          <w:szCs w:val="24"/>
          <w:lang w:eastAsia="el-GR"/>
        </w:rPr>
        <w:fldChar w:fldCharType="begin"/>
      </w:r>
      <w:r w:rsidRPr="003A5B67">
        <w:rPr>
          <w:rFonts w:ascii="Arial" w:eastAsia="Times New Roman" w:hAnsi="Arial" w:cs="Arial"/>
          <w:color w:val="000000"/>
          <w:sz w:val="24"/>
          <w:szCs w:val="24"/>
          <w:lang w:eastAsia="el-GR"/>
        </w:rPr>
        <w:instrText xml:space="preserve"> HYPERLINK "http://nomosphysis.org.gr/10093/upobruxia-arxaiologiki-klironomia-stin-ellada-nomiki-prostasia-kai-diaxeirisi-noembrios-2005/" \l "_ftn59" \o "" </w:instrText>
      </w:r>
      <w:r w:rsidRPr="003A5B67">
        <w:rPr>
          <w:rFonts w:ascii="Arial" w:eastAsia="Times New Roman" w:hAnsi="Arial" w:cs="Arial"/>
          <w:color w:val="000000"/>
          <w:sz w:val="24"/>
          <w:szCs w:val="24"/>
          <w:lang w:eastAsia="el-GR"/>
        </w:rPr>
        <w:fldChar w:fldCharType="separate"/>
      </w:r>
      <w:r w:rsidRPr="003A5B67">
        <w:rPr>
          <w:rFonts w:ascii="Arial" w:eastAsia="Times New Roman" w:hAnsi="Arial" w:cs="Arial"/>
          <w:color w:val="71802F"/>
          <w:sz w:val="24"/>
          <w:szCs w:val="24"/>
          <w:lang w:eastAsia="el-GR"/>
        </w:rPr>
        <w:t>[59]</w:t>
      </w:r>
      <w:r w:rsidRPr="003A5B67">
        <w:rPr>
          <w:rFonts w:ascii="Arial" w:eastAsia="Times New Roman" w:hAnsi="Arial" w:cs="Arial"/>
          <w:color w:val="000000"/>
          <w:sz w:val="24"/>
          <w:szCs w:val="24"/>
          <w:lang w:eastAsia="el-GR"/>
        </w:rPr>
        <w:fldChar w:fldCharType="end"/>
      </w:r>
      <w:bookmarkEnd w:id="58"/>
      <w:r w:rsidRPr="003A5B67">
        <w:rPr>
          <w:rFonts w:ascii="Arial" w:eastAsia="Times New Roman" w:hAnsi="Arial" w:cs="Arial"/>
          <w:color w:val="000000"/>
          <w:sz w:val="24"/>
          <w:szCs w:val="24"/>
          <w:lang w:eastAsia="el-GR"/>
        </w:rPr>
        <w:t> και η σύμφωνη γνώμη του ΥΠΠΟ είναι πλέον απαραίτητη, όταν η παραχώρηση αιγιαλού ή παραλίας αφορά αρχαιολογικό χώρο, μνημεία ή ιστορικούς τόπους, που τους περιβάλλει, ή εντός των οποίων βρίσκονται.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V. Η Eφορεία Εναλίων Αρχαιοτήτων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 Η Εφορεία Εναλίων Αρχαιοτήτων, ΕΕΑ, ιδρύθηκε το 1976</w:t>
      </w:r>
      <w:bookmarkStart w:id="59" w:name="_ftnref6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[60]</w:t>
      </w:r>
      <w:r w:rsidRPr="003A5B67">
        <w:rPr>
          <w:rFonts w:ascii="Times New Roman" w:eastAsia="Times New Roman" w:hAnsi="Times New Roman" w:cs="Times New Roman"/>
          <w:color w:val="000000"/>
          <w:sz w:val="24"/>
          <w:szCs w:val="24"/>
          <w:lang w:eastAsia="el-GR"/>
        </w:rPr>
        <w:fldChar w:fldCharType="end"/>
      </w:r>
      <w:bookmarkEnd w:id="59"/>
      <w:r w:rsidRPr="003A5B67">
        <w:rPr>
          <w:rFonts w:ascii="Times New Roman" w:eastAsia="Times New Roman" w:hAnsi="Times New Roman" w:cs="Times New Roman"/>
          <w:color w:val="000000"/>
          <w:sz w:val="24"/>
          <w:szCs w:val="24"/>
          <w:lang w:eastAsia="el-GR"/>
        </w:rPr>
        <w:t> με ειδικό ιδρυτικό νόμο. Εδρεύει στην Αθήνα με αρμοδιότητα που εκτείνεται σε όλη την ελληνική επικράτεια για την ενάλια, λιμναία και ποτάμια αρχαιολογική και πολιτιστική εν γένει κληρονομιά, καθώς και για κάθε έργο και δραστηριότητα που επηρεάζει την ως άνω κληρονομιά</w:t>
      </w:r>
      <w:bookmarkStart w:id="60" w:name="_ftnref6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[61]</w:t>
      </w:r>
      <w:r w:rsidRPr="003A5B67">
        <w:rPr>
          <w:rFonts w:ascii="Times New Roman" w:eastAsia="Times New Roman" w:hAnsi="Times New Roman" w:cs="Times New Roman"/>
          <w:color w:val="000000"/>
          <w:sz w:val="24"/>
          <w:szCs w:val="24"/>
          <w:lang w:eastAsia="el-GR"/>
        </w:rPr>
        <w:fldChar w:fldCharType="end"/>
      </w:r>
      <w:bookmarkEnd w:id="60"/>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Ειδικότερα η ΕΕΑ είναι αρμόδια για: α) τον εντοπισμό και την έρευνα των διαπιστωθέντων ναυαγίων αρχαίων πλοίων, οικισμών ή αρχαίων κτισμάτων που βρίσκονται εντός των θαλασσών, λιμνών και ποταμών, τη μέριμνα για τη διασφάλιση αυτών και την ανέλκυσιν ναυαγίων, β) τη συντήρηση εναλίων αρχαίων γ) την οργάνωση μουσείων εναλίων αρχαίων, δ) την εποπτεία του έργου του Ινστιτούτου Εναλίων Δραστηριοτήτων</w:t>
      </w:r>
      <w:bookmarkStart w:id="61" w:name="_ftnref6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[62]</w:t>
      </w:r>
      <w:r w:rsidRPr="003A5B67">
        <w:rPr>
          <w:rFonts w:ascii="Times New Roman" w:eastAsia="Times New Roman" w:hAnsi="Times New Roman" w:cs="Times New Roman"/>
          <w:color w:val="000000"/>
          <w:sz w:val="24"/>
          <w:szCs w:val="24"/>
          <w:lang w:eastAsia="el-GR"/>
        </w:rPr>
        <w:fldChar w:fldCharType="end"/>
      </w:r>
      <w:bookmarkEnd w:id="61"/>
      <w:r w:rsidRPr="003A5B67">
        <w:rPr>
          <w:rFonts w:ascii="Times New Roman" w:eastAsia="Times New Roman" w:hAnsi="Times New Roman" w:cs="Times New Roman"/>
          <w:color w:val="000000"/>
          <w:sz w:val="24"/>
          <w:szCs w:val="24"/>
          <w:lang w:eastAsia="el-GR"/>
        </w:rPr>
        <w:t>, Ωκεανογραφικών Ιδρυμάτων και αποστολών.</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β) Η ΕΕΑ ενόψει του ιδρυτικού της Νόμου αλλά και της ιδιοτυπίας του αντικειμένου της, αποτελεί Ειδική Περιφερειακή Υπηρεσία</w:t>
      </w:r>
      <w:bookmarkStart w:id="62" w:name="_ftnref63"/>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"_ftn63"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[63]</w:t>
      </w:r>
      <w:r w:rsidRPr="003A5B67">
        <w:rPr>
          <w:rFonts w:ascii="Times New Roman" w:eastAsia="Times New Roman" w:hAnsi="Times New Roman" w:cs="Times New Roman"/>
          <w:color w:val="000000"/>
          <w:sz w:val="24"/>
          <w:szCs w:val="24"/>
          <w:lang w:eastAsia="el-GR"/>
        </w:rPr>
        <w:fldChar w:fldCharType="end"/>
      </w:r>
      <w:bookmarkEnd w:id="62"/>
      <w:r w:rsidRPr="003A5B67">
        <w:rPr>
          <w:rFonts w:ascii="Times New Roman" w:eastAsia="Times New Roman" w:hAnsi="Times New Roman" w:cs="Times New Roman"/>
          <w:color w:val="000000"/>
          <w:sz w:val="24"/>
          <w:szCs w:val="24"/>
          <w:lang w:eastAsia="el-GR"/>
        </w:rPr>
        <w:t> και ως τέτοια υπάγεται στη Γενική Διεύθυνση Αρχαιοτήτων και Πολιτιστικής Κληρονομιάς (ΓΔΑΠΚ) του Υπουργείου Πολιτισμού [βλ. πιν. Α].</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διάρθρωση της ΕΕΑ συγκροτείται από: α) το Τμήμα Εναλίων Αρχαιολογικών Χώρων, Μνημείων και Ερευνών, β) το Τμήμα Τεκμηρίωσης, Δημοσίευσης και Αρχείου, γ) το Τμήμα Αρχαιολογικών Έργων και Συντήρησης Κτιριακών Εγκαταστάσεων, δ) το Τμήμα Συντήρησης, ε) το Τμήμα Διοικητικής και Οικονομικής Υποστήριξης</w:t>
      </w:r>
      <w:bookmarkStart w:id="63" w:name="_ftnref6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[64]</w:t>
      </w:r>
      <w:r w:rsidRPr="003A5B67">
        <w:rPr>
          <w:rFonts w:ascii="Times New Roman" w:eastAsia="Times New Roman" w:hAnsi="Times New Roman" w:cs="Times New Roman"/>
          <w:color w:val="000000"/>
          <w:sz w:val="24"/>
          <w:szCs w:val="24"/>
          <w:lang w:eastAsia="el-GR"/>
        </w:rPr>
        <w:fldChar w:fldCharType="end"/>
      </w:r>
      <w:bookmarkEnd w:id="63"/>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Τέλος, βάσει του ισχύοντος από το 2003 Οργανισμού του ΥΠΠΟ προβλέπεται να λειτουργήσουν Γραφεία Εναλίων Αρχαιοτήτων στο Νομό Θεσσαλονίκης και στην Περιφέρεια Κρήτης, με έδρα  αντιστοίχως τη Θεσσαλονίκη και το Ηράκλειο, τα οποία υπάγονται στην Εφορεία Εναλίων Αρχαιοτήτων</w:t>
      </w:r>
      <w:bookmarkStart w:id="64" w:name="_ftnref65"/>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"_ftn65"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[65]</w:t>
      </w:r>
      <w:r w:rsidRPr="003A5B67">
        <w:rPr>
          <w:rFonts w:ascii="Times New Roman" w:eastAsia="Times New Roman" w:hAnsi="Times New Roman" w:cs="Times New Roman"/>
          <w:color w:val="000000"/>
          <w:sz w:val="24"/>
          <w:szCs w:val="24"/>
          <w:lang w:eastAsia="el-GR"/>
        </w:rPr>
        <w:fldChar w:fldCharType="end"/>
      </w:r>
      <w:bookmarkEnd w:id="64"/>
      <w:r w:rsidRPr="003A5B67">
        <w:rPr>
          <w:rFonts w:ascii="Times New Roman" w:eastAsia="Times New Roman" w:hAnsi="Times New Roman" w:cs="Times New Roman"/>
          <w:color w:val="000000"/>
          <w:sz w:val="24"/>
          <w:szCs w:val="24"/>
          <w:lang w:eastAsia="el-GR"/>
        </w:rPr>
        <w:t>. Τέλος, παράρτημα της Εφορείας λειτουργεί ήδη από τη δεκαετία του 1980 στο Νιόκαστρο την Πύλου Μεσσηνίας.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γ) Η Εφορεία Εναλίων Αρχαιοτήτων καλείται να εφαρμόσει τις προβλεπόμενες από την Αρχαιολογική Νομοθεσία και τη νομολογία διατάξεις για την προστασία των εναλίων αρχαιοτήτων. Όπως όλες οι Εφορείες Αρχαιοτήτων έτσι και η ΕΕΑ επιτελεί εξ ίσου διοικητικό και επιστημονικό έργο</w:t>
      </w:r>
      <w:bookmarkStart w:id="65" w:name="_ftnref66"/>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"_ftn66"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[66]</w:t>
      </w:r>
      <w:r w:rsidRPr="003A5B67">
        <w:rPr>
          <w:rFonts w:ascii="Times New Roman" w:eastAsia="Times New Roman" w:hAnsi="Times New Roman" w:cs="Times New Roman"/>
          <w:color w:val="000000"/>
          <w:sz w:val="24"/>
          <w:szCs w:val="24"/>
          <w:lang w:eastAsia="el-GR"/>
        </w:rPr>
        <w:fldChar w:fldCharType="end"/>
      </w:r>
      <w:bookmarkEnd w:id="65"/>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δ) Στο πλαίσιο της λειτουργίας της ΕΕΑ εντάσσεται και το έργο του «Κέντρου Εναλίων Αρχαιολογικών Ερευνών–Αρχαιολογικού Πάρκου Μεθώνης», που υπάγεται στο Ταμείο Διαχείρισης Πιστώσεως Εκτελέσεως Αρχαιολογικών Έργων</w:t>
      </w:r>
      <w:bookmarkStart w:id="66" w:name="_ftnref67"/>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"_ftn67"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[67]</w:t>
      </w:r>
      <w:r w:rsidRPr="003A5B67">
        <w:rPr>
          <w:rFonts w:ascii="Times New Roman" w:eastAsia="Times New Roman" w:hAnsi="Times New Roman" w:cs="Times New Roman"/>
          <w:color w:val="000000"/>
          <w:sz w:val="24"/>
          <w:szCs w:val="24"/>
          <w:lang w:eastAsia="el-GR"/>
        </w:rPr>
        <w:fldChar w:fldCharType="end"/>
      </w:r>
      <w:bookmarkEnd w:id="66"/>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Default="003A5B67" w:rsidP="003A5B67">
      <w:pPr>
        <w:shd w:val="clear" w:color="auto" w:fill="FFFFFF"/>
        <w:spacing w:after="0" w:line="240" w:lineRule="auto"/>
        <w:jc w:val="both"/>
        <w:rPr>
          <w:rFonts w:ascii="Arial" w:eastAsia="Times New Roman" w:hAnsi="Arial" w:cs="Arial"/>
          <w:b/>
          <w:bCs/>
          <w:color w:val="000000"/>
          <w:sz w:val="24"/>
          <w:szCs w:val="24"/>
          <w:lang w:val="en-US" w:eastAsia="el-GR"/>
        </w:rPr>
      </w:pPr>
    </w:p>
    <w:p w:rsidR="003A5B67" w:rsidRDefault="003A5B67" w:rsidP="003A5B67">
      <w:pPr>
        <w:shd w:val="clear" w:color="auto" w:fill="FFFFFF"/>
        <w:spacing w:after="0" w:line="240" w:lineRule="auto"/>
        <w:jc w:val="both"/>
        <w:rPr>
          <w:rFonts w:ascii="Arial" w:eastAsia="Times New Roman" w:hAnsi="Arial" w:cs="Arial"/>
          <w:b/>
          <w:bCs/>
          <w:color w:val="000000"/>
          <w:sz w:val="24"/>
          <w:szCs w:val="24"/>
          <w:lang w:val="en-US" w:eastAsia="el-GR"/>
        </w:rPr>
      </w:pPr>
    </w:p>
    <w:p w:rsidR="003A5B67" w:rsidRDefault="003A5B67" w:rsidP="003A5B67">
      <w:pPr>
        <w:shd w:val="clear" w:color="auto" w:fill="FFFFFF"/>
        <w:spacing w:after="0" w:line="240" w:lineRule="auto"/>
        <w:jc w:val="both"/>
        <w:rPr>
          <w:rFonts w:ascii="Arial" w:eastAsia="Times New Roman" w:hAnsi="Arial" w:cs="Arial"/>
          <w:b/>
          <w:bCs/>
          <w:color w:val="000000"/>
          <w:sz w:val="24"/>
          <w:szCs w:val="24"/>
          <w:lang w:val="en-US" w:eastAsia="el-GR"/>
        </w:rPr>
      </w:pP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b/>
          <w:bCs/>
          <w:color w:val="000000"/>
          <w:sz w:val="24"/>
          <w:szCs w:val="24"/>
          <w:lang w:eastAsia="el-GR"/>
        </w:rPr>
        <w:t>VI.             Προβλήματα προστασίας εναλίων αρχαίων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Η φύση και μόνο του περιβάλλοντος χώρου στον οποίο βρίσκονται και εντοπίζονται οι ενάλιες αρχαιότητες είναι καθοριστική όχι μόνον για τη μεθοδολογία που εφαρμόζεται στην υποβρύχια αρχαιολογική έρευνα και ανασκαφή αλλά και για τον τρόπο διαχείρισης της υποβρύχιας αρχαιολογικής κληρονομιάς. Τα προβλήματα προστασίας της διαφοροποιούνται και είναι μεγαλύτερα από εκείνα των αρχαιοτήτων που βρίσκονται στην ξηρά.</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Οι δυσκολίες διαχείρισης και προστασίας των εναλίων αρχαιολογικών χώρων οφείλονται εν πολλοίς στους ακόλουθους παράγοντες:</w:t>
      </w:r>
    </w:p>
    <w:p w:rsidR="003A5B67" w:rsidRPr="003A5B67" w:rsidRDefault="003A5B67" w:rsidP="003A5B67">
      <w:pPr>
        <w:shd w:val="clear" w:color="auto" w:fill="FFFFFF"/>
        <w:spacing w:after="0" w:line="290" w:lineRule="atLeast"/>
        <w:ind w:left="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1. Το φυσικό περιβάλλον:</w:t>
      </w:r>
    </w:p>
    <w:p w:rsidR="003A5B67" w:rsidRPr="003A5B67" w:rsidRDefault="003A5B67" w:rsidP="003A5B67">
      <w:pPr>
        <w:shd w:val="clear" w:color="auto" w:fill="FFFFFF"/>
        <w:spacing w:after="0" w:line="290" w:lineRule="atLeast"/>
        <w:ind w:left="1080" w:hanging="36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 Σε αντίθεση με τις περισσότερες χερσαίες αρχαιότητες, που εντοπίζονται ευκολότερα με προσιτό τρόπο, οι ενάλιες αρχαιότητες δεν είναι ακόμη όλες γνωστές, ώστε να οριοθετηθούν επακριβώς οι θαλάσσιες περιοχές με ζώνες προστασίας και να αστυνομευθούν.</w:t>
      </w:r>
    </w:p>
    <w:p w:rsidR="003A5B67" w:rsidRPr="003A5B67" w:rsidRDefault="003A5B67" w:rsidP="003A5B67">
      <w:pPr>
        <w:shd w:val="clear" w:color="auto" w:fill="FFFFFF"/>
        <w:spacing w:after="0" w:line="290" w:lineRule="atLeast"/>
        <w:ind w:left="1080" w:hanging="36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ιι) Οι ενάλιοι αρχαιολογικοί χώροι και δη τα ναυάγια, όπως είναι φυσικό, δεν περιφράσσονται. Ως εκ τούτου, αντιμετωπίζουν εγγενή προβλήματα και δυσκολίες στη φύλαξη και την αστυνόμευσή τους.</w:t>
      </w:r>
    </w:p>
    <w:p w:rsidR="003A5B67" w:rsidRPr="003A5B67" w:rsidRDefault="003A5B67" w:rsidP="003A5B67">
      <w:pPr>
        <w:shd w:val="clear" w:color="auto" w:fill="FFFFFF"/>
        <w:spacing w:after="0" w:line="290" w:lineRule="atLeast"/>
        <w:ind w:left="108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2. Η γεωμορφολογία της Ελλάδος:</w:t>
      </w:r>
    </w:p>
    <w:p w:rsidR="003A5B67" w:rsidRPr="003A5B67" w:rsidRDefault="003A5B67" w:rsidP="003A5B67">
      <w:pPr>
        <w:shd w:val="clear" w:color="auto" w:fill="FFFFFF"/>
        <w:spacing w:after="0" w:line="290" w:lineRule="atLeast"/>
        <w:ind w:left="1080" w:hanging="36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 Η Ελλάδα μετά τη Νορβηγία είναι η χώρα με το μεγαλύτερο ανάπτυγμα ακτογραμμής, που ανέρχεται σε 17.000 περίπου χιλιόμετρα, και αντιστοιχεί στο 25% της συνολικής ακτογραμμής της Μεσογείου.</w:t>
      </w:r>
    </w:p>
    <w:p w:rsidR="003A5B67" w:rsidRPr="003A5B67" w:rsidRDefault="003A5B67" w:rsidP="003A5B67">
      <w:pPr>
        <w:shd w:val="clear" w:color="auto" w:fill="FFFFFF"/>
        <w:spacing w:after="0" w:line="290" w:lineRule="atLeast"/>
        <w:ind w:left="1080" w:hanging="36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ιι) Οι ελληνικές θάλασσες είναι αρχιπελαγικές, εφόσον περικλείουν νησιωτικά συμπλέγματα που αριθμούν περί τα 3500 νησιά. Οι παράγοντες αυτοί δεν επιτρέπουν την επί μονίμου ή διαρκούς βάσεως αστυνόμευση και φύλαξη των εναλίων αρχαιολογικών χώρων από τις Λιμενικές Αρχές, ούτε την τοποθέτηση αρχαιοφυλάκων.</w:t>
      </w:r>
    </w:p>
    <w:p w:rsidR="003A5B67" w:rsidRPr="003A5B67" w:rsidRDefault="003A5B67" w:rsidP="003A5B67">
      <w:pPr>
        <w:shd w:val="clear" w:color="auto" w:fill="FFFFFF"/>
        <w:spacing w:after="0" w:line="290" w:lineRule="atLeast"/>
        <w:ind w:left="108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3. Η ιδιαιτερότητα της φύσεως των εναλίων αρχαίων:</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Οι ενάλιες αρχαιότητες τόσο των αβαθών όσο και των βαθέων υδάτων κινδυνεύουν εξ ίσου από κάθε είδους παράνομη ή ανεξέλεγκτη δραστηριότητα, εφόσον αυτά κείνται στην επιφάνεια του πυθμένα της θάλασσας.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i/>
          <w:iCs/>
          <w:color w:val="000000"/>
          <w:sz w:val="24"/>
          <w:szCs w:val="24"/>
          <w:lang w:eastAsia="el-GR"/>
        </w:rPr>
        <w:t>αρχαία λιμάνια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 Ενάλιοι αρχαιολογικοί χώροι σε μικρά βάθη</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i/>
          <w:iCs/>
          <w:color w:val="000000"/>
          <w:sz w:val="24"/>
          <w:szCs w:val="24"/>
          <w:lang w:eastAsia="el-GR"/>
        </w:rPr>
        <w:t>καταποντισμένοι οικισμοί</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 Κίνδυνοι από φυσικά φαινόμενα, γεωφυσικές μεταβολές, κλπ.</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ιι) Κίνδυνοι από επεμβάσεις του ανθρώπινου παράγοντα: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 δημόσια ή ιδιωτικά έργα, λιμενικά έργα μεγάλης ή μικράς εμβελείας</w:t>
      </w:r>
      <w:bookmarkStart w:id="67" w:name="_ftnref6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[68]</w:t>
      </w:r>
      <w:r w:rsidRPr="003A5B67">
        <w:rPr>
          <w:rFonts w:ascii="Times New Roman" w:eastAsia="Times New Roman" w:hAnsi="Times New Roman" w:cs="Times New Roman"/>
          <w:color w:val="000000"/>
          <w:sz w:val="24"/>
          <w:szCs w:val="24"/>
          <w:lang w:eastAsia="el-GR"/>
        </w:rPr>
        <w:fldChar w:fldCharType="end"/>
      </w:r>
      <w:bookmarkEnd w:id="67"/>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β) διάφορες αλιευτικές δραστηριότητες σε αβαθή νερά, με τη χρήση μηχανικών αλιευτικών μεθόδων</w:t>
      </w:r>
      <w:bookmarkStart w:id="68" w:name="_ftnref69"/>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"_ftn69"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[69]</w:t>
      </w:r>
      <w:r w:rsidRPr="003A5B67">
        <w:rPr>
          <w:rFonts w:ascii="Times New Roman" w:eastAsia="Times New Roman" w:hAnsi="Times New Roman" w:cs="Times New Roman"/>
          <w:color w:val="000000"/>
          <w:sz w:val="24"/>
          <w:szCs w:val="24"/>
          <w:lang w:eastAsia="el-GR"/>
        </w:rPr>
        <w:fldChar w:fldCharType="end"/>
      </w:r>
      <w:bookmarkEnd w:id="68"/>
      <w:r w:rsidRPr="003A5B67">
        <w:rPr>
          <w:rFonts w:ascii="Times New Roman" w:eastAsia="Times New Roman" w:hAnsi="Times New Roman" w:cs="Times New Roman"/>
          <w:color w:val="000000"/>
          <w:sz w:val="24"/>
          <w:szCs w:val="24"/>
          <w:lang w:eastAsia="el-GR"/>
        </w:rPr>
        <w:t>, όπως π.χ. η οστρακαλιεία με αργαλειό, σε αντίθεση με την περισυλλογή οστράκων με τα χέρια και με τη χρήση συμβατικών μεθόδων,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γ) λαθρανασκαφές</w:t>
      </w:r>
      <w:bookmarkStart w:id="69" w:name="_ftnref7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[70]</w:t>
      </w:r>
      <w:r w:rsidRPr="003A5B67">
        <w:rPr>
          <w:rFonts w:ascii="Times New Roman" w:eastAsia="Times New Roman" w:hAnsi="Times New Roman" w:cs="Times New Roman"/>
          <w:color w:val="000000"/>
          <w:sz w:val="24"/>
          <w:szCs w:val="24"/>
          <w:lang w:eastAsia="el-GR"/>
        </w:rPr>
        <w:fldChar w:fldCharType="end"/>
      </w:r>
      <w:bookmarkEnd w:id="69"/>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left="288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i/>
          <w:iCs/>
          <w:color w:val="000000"/>
          <w:sz w:val="24"/>
          <w:szCs w:val="24"/>
          <w:lang w:eastAsia="el-GR"/>
        </w:rPr>
        <w:lastRenderedPageBreak/>
        <w:t>αρχαία ναυάγια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ΙΙ. Ενάλιες αρχαιότητες σε μεγαλύτερα βάθη</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i/>
          <w:iCs/>
          <w:color w:val="000000"/>
          <w:sz w:val="24"/>
          <w:szCs w:val="24"/>
          <w:lang w:eastAsia="el-GR"/>
        </w:rPr>
        <w:t>μεμονωμένες αρχαιότητες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ι) Κίνδυνος καταστροφής του φορτίου (κυρίως αμφορείς) που είναι εκτεθειμένο στην επιφάνεια του πυθμένα από υ/β δραστηριότητες όπως: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 Συστηματική αλιεία με μηχανικούς τροπους, π.χ. μηχανότρατα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β) Ποντίσεις καλωδίων, αγωγών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γ) Γεωτρήσεις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δ) Υ/β δραστηριότητες</w:t>
      </w:r>
      <w:bookmarkStart w:id="70" w:name="_ftnref7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[71]</w:t>
      </w:r>
      <w:r w:rsidRPr="003A5B67">
        <w:rPr>
          <w:rFonts w:ascii="Times New Roman" w:eastAsia="Times New Roman" w:hAnsi="Times New Roman" w:cs="Times New Roman"/>
          <w:color w:val="000000"/>
          <w:sz w:val="24"/>
          <w:szCs w:val="24"/>
          <w:lang w:eastAsia="el-GR"/>
        </w:rPr>
        <w:fldChar w:fldCharType="end"/>
      </w:r>
      <w:bookmarkEnd w:id="70"/>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left="288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Οι δραστηριότητες με ενδεχόμενο βλάβης επί των εναλίων αρχαίων ανά κατηγορία συνοψίζονται επιγραμματικά ως εξής :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Αρχαία Λιμάνια } Αγκυροβολία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ή</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Καταποντισμένοι οικισμοί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  Οικιστική ανάπτυξη</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Νέα λιμενικά έργα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Εκμετάλλευση αιγιαλού &amp; παραλίας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Παράκτια αλιεία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Παράκτια κτίσματα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Οστρακαλιεία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Υπόγειοι &amp; υποβρύχιοι αγωγοί</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Ναυάγια                                    </w:t>
      </w:r>
    </w:p>
    <w:p w:rsidR="003A5B67" w:rsidRPr="003A5B67" w:rsidRDefault="003A5B67" w:rsidP="003A5B67">
      <w:pPr>
        <w:shd w:val="clear" w:color="auto" w:fill="FFFFFF"/>
        <w:spacing w:after="0" w:line="290" w:lineRule="atLeast"/>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 Αλιεία ανοικτής θαλάσσης με μηχανικά μέσα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Οστρακαλιεία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Ποντίσεις καλωδίων και αγωγών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Γεωτρήσεις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Παράνομη υ/β δραστηριότητα</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lang w:eastAsia="el-GR"/>
        </w:rPr>
        <w:t>Οι παραβιάσεις της νομοθεσίας με επιβλαβείς επιπτώσεις επί των εναλίων αρχαίων συνοψίζονται επιγραμματικά ως εξής: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Αυθαίρετες κατασκευές λιμενικών έργων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Καταπατήσεις αιγιαλών</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Παραβιάσεις όρων και αυθαίρετες τροποποιήσεις εγκεκριμένων μελετών στην εκτέλεση έργων.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Αυθαίρετες εγκαταστάσεις μονάδων υδατοκαλλιεργειών-ιχθυοκαλλιεργειών κ.λπ.</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Επεκτάσεις μονάδων χωρίς άδεια του ΥΠΠΟ</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Μηχανικοί τρόποι αλιείας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Χρήση δυναμίτιδας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lastRenderedPageBreak/>
        <w:t>– Ανεξέλεγκτη αυτόνομη κατάδυση χωρίς άδεια του ΥΠΠΟ</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Χρήση ηλεκτρονικών μέσων επισκόπησης και τουριστικών υποβρυχίων χωρίς άδεια από το ΥΠΠΟ.</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VΙΙ. Μέτρα προστασίας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Το γεγονός ότι το αρχαιολογικό και γενικότερα το πολιτιστικό απόθεμα που κείται στο βυθό των θαλασσών ελαττώνεται δραματικά ανάγκασε την Ελληνική Πολιτεία να θεσπίσει νομοθετικές ρυθμίσεις για την ενίσχυση της προστασίας της υποβρύχιας πολιτιστικής κληρονομιάς</w:t>
      </w:r>
      <w:bookmarkStart w:id="71" w:name="_ftnref7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[72]</w:t>
      </w:r>
      <w:r w:rsidRPr="003A5B67">
        <w:rPr>
          <w:rFonts w:ascii="Times New Roman" w:eastAsia="Times New Roman" w:hAnsi="Times New Roman" w:cs="Times New Roman"/>
          <w:color w:val="000000"/>
          <w:sz w:val="24"/>
          <w:szCs w:val="24"/>
          <w:lang w:eastAsia="el-GR"/>
        </w:rPr>
        <w:fldChar w:fldCharType="end"/>
      </w:r>
      <w:bookmarkEnd w:id="71"/>
      <w:r w:rsidRPr="003A5B67">
        <w:rPr>
          <w:rFonts w:ascii="Times New Roman" w:eastAsia="Times New Roman" w:hAnsi="Times New Roman" w:cs="Times New Roman"/>
          <w:color w:val="000000"/>
          <w:sz w:val="24"/>
          <w:szCs w:val="24"/>
          <w:lang w:eastAsia="el-GR"/>
        </w:rPr>
        <w:t>. Έτσι, σε εφαρμογή των διατάξεων που προβλέπονται από το νομικό πλαίσιο που αναπτύχθηκε ανωτέρω προχώρησε στη λήψη περαιτέρω μέτρων για την προστασία της υ/β αρχαιολογικής κληρονομιάς που συνοψίζονται</w:t>
      </w:r>
      <w:bookmarkStart w:id="72" w:name="_ftnref73"/>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"_ftn73"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[73]</w:t>
      </w:r>
      <w:r w:rsidRPr="003A5B67">
        <w:rPr>
          <w:rFonts w:ascii="Times New Roman" w:eastAsia="Times New Roman" w:hAnsi="Times New Roman" w:cs="Times New Roman"/>
          <w:color w:val="000000"/>
          <w:sz w:val="24"/>
          <w:szCs w:val="24"/>
          <w:lang w:eastAsia="el-GR"/>
        </w:rPr>
        <w:fldChar w:fldCharType="end"/>
      </w:r>
      <w:bookmarkEnd w:id="72"/>
      <w:r w:rsidRPr="003A5B67">
        <w:rPr>
          <w:rFonts w:ascii="Times New Roman" w:eastAsia="Times New Roman" w:hAnsi="Times New Roman" w:cs="Times New Roman"/>
          <w:color w:val="000000"/>
          <w:sz w:val="24"/>
          <w:szCs w:val="24"/>
          <w:lang w:eastAsia="el-GR"/>
        </w:rPr>
        <w:t> ως εξής: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αστυνόμευση των ελληνικών θαλασσών και του αιγιαλού για την καταστολή φαινομένων παράνομης υποβρύχιας δραστηριότητος. Τούτο αποτελεί αποκλειστική ευθύνη και αρμοδιότητα των κατά τόπους Λιμενικών Αρχών </w:t>
      </w:r>
      <w:bookmarkStart w:id="73" w:name="_ftnref7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[74]</w:t>
      </w:r>
      <w:r w:rsidRPr="003A5B67">
        <w:rPr>
          <w:rFonts w:ascii="Times New Roman" w:eastAsia="Times New Roman" w:hAnsi="Times New Roman" w:cs="Times New Roman"/>
          <w:color w:val="000000"/>
          <w:sz w:val="24"/>
          <w:szCs w:val="24"/>
          <w:lang w:eastAsia="el-GR"/>
        </w:rPr>
        <w:fldChar w:fldCharType="end"/>
      </w:r>
      <w:bookmarkEnd w:id="73"/>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κήρυξη εναλίων αρχαιολογικών χώρων ως χρηζόντων ειδική νομική προστασία </w:t>
      </w:r>
      <w:bookmarkStart w:id="74" w:name="_ftnref75"/>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"_ftn75"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[75]</w:t>
      </w:r>
      <w:r w:rsidRPr="003A5B67">
        <w:rPr>
          <w:rFonts w:ascii="Times New Roman" w:eastAsia="Times New Roman" w:hAnsi="Times New Roman" w:cs="Times New Roman"/>
          <w:color w:val="000000"/>
          <w:sz w:val="24"/>
          <w:szCs w:val="24"/>
          <w:lang w:eastAsia="el-GR"/>
        </w:rPr>
        <w:fldChar w:fldCharType="end"/>
      </w:r>
      <w:bookmarkEnd w:id="74"/>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κήρυξη ναυαγίων πλοίων και αεροσκαφών βυθισμένων άνω των 50 ετών</w:t>
      </w:r>
      <w:bookmarkStart w:id="75" w:name="_ftnref76"/>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"_ftn76"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[76]</w:t>
      </w:r>
      <w:r w:rsidRPr="003A5B67">
        <w:rPr>
          <w:rFonts w:ascii="Times New Roman" w:eastAsia="Times New Roman" w:hAnsi="Times New Roman" w:cs="Times New Roman"/>
          <w:color w:val="000000"/>
          <w:sz w:val="24"/>
          <w:szCs w:val="24"/>
          <w:lang w:eastAsia="el-GR"/>
        </w:rPr>
        <w:fldChar w:fldCharType="end"/>
      </w:r>
      <w:bookmarkEnd w:id="75"/>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Ο έλεγχος χρήσης ανιχνευτών μετάλλων και μηχανημάτων επισκόπησης του βυθού</w:t>
      </w:r>
      <w:bookmarkStart w:id="76" w:name="_ftnref77"/>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"_ftn77"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[77]</w:t>
      </w:r>
      <w:r w:rsidRPr="003A5B67">
        <w:rPr>
          <w:rFonts w:ascii="Times New Roman" w:eastAsia="Times New Roman" w:hAnsi="Times New Roman" w:cs="Times New Roman"/>
          <w:color w:val="000000"/>
          <w:sz w:val="24"/>
          <w:szCs w:val="24"/>
          <w:lang w:eastAsia="el-GR"/>
        </w:rPr>
        <w:fldChar w:fldCharType="end"/>
      </w:r>
      <w:bookmarkEnd w:id="76"/>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χορήγηση αμοιβών για τις υποδείξεις ναυαγίων και τις παραδόσεις αρχαιοτήτων που προέρχονται από τη θάλασσα</w:t>
      </w:r>
      <w:bookmarkStart w:id="77" w:name="_ftnref7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[78]</w:t>
      </w:r>
      <w:r w:rsidRPr="003A5B67">
        <w:rPr>
          <w:rFonts w:ascii="Times New Roman" w:eastAsia="Times New Roman" w:hAnsi="Times New Roman" w:cs="Times New Roman"/>
          <w:color w:val="000000"/>
          <w:sz w:val="24"/>
          <w:szCs w:val="24"/>
          <w:lang w:eastAsia="el-GR"/>
        </w:rPr>
        <w:fldChar w:fldCharType="end"/>
      </w:r>
      <w:bookmarkEnd w:id="77"/>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συστηματική υ/β ερευνητική επισκόπηση για την ψηφιακή χαρτογράφηση των ελληνικών βυθών και η σύσταση αρχείου ναυαγίων και εναλίων αρχαιολογικών χώρων στην Εφορεία Εναλίων που εντοπίζονται στις ακτογραμμές της ελληνικής επικράτειας</w:t>
      </w:r>
      <w:bookmarkStart w:id="78" w:name="_ftnref79"/>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"_ftn79"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[79]</w:t>
      </w:r>
      <w:r w:rsidRPr="003A5B67">
        <w:rPr>
          <w:rFonts w:ascii="Times New Roman" w:eastAsia="Times New Roman" w:hAnsi="Times New Roman" w:cs="Times New Roman"/>
          <w:color w:val="000000"/>
          <w:sz w:val="24"/>
          <w:szCs w:val="24"/>
          <w:lang w:eastAsia="el-GR"/>
        </w:rPr>
        <w:fldChar w:fldCharType="end"/>
      </w:r>
      <w:bookmarkEnd w:id="78"/>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Η κωδικοποίηση θαλασσίων περιοχών, που έχουν ελεγχθεί αρχαιολογικά, ανά την επικράτεια για την άσκηση οστρακαλιείας και για την άσκηση υ/β δραστηριότητας με αναπνευστικές συσκευές για αναψυχή σε θαλάσσιες περιοχές της ελληνικής επικράτειας, όπου δεν εντοπίζονται αρχαία ναυάγια.</w:t>
      </w:r>
    </w:p>
    <w:p w:rsidR="003A5B67" w:rsidRPr="003A5B67" w:rsidRDefault="003A5B67" w:rsidP="003A5B67">
      <w:pPr>
        <w:shd w:val="clear" w:color="auto" w:fill="FFFFFF"/>
        <w:spacing w:after="0" w:line="240" w:lineRule="auto"/>
        <w:jc w:val="both"/>
        <w:rPr>
          <w:rFonts w:ascii="Arial" w:eastAsia="Times New Roman" w:hAnsi="Arial" w:cs="Arial"/>
          <w:color w:val="000000"/>
          <w:sz w:val="24"/>
          <w:szCs w:val="24"/>
          <w:lang w:eastAsia="el-GR"/>
        </w:rPr>
      </w:pPr>
      <w:r w:rsidRPr="003A5B67">
        <w:rPr>
          <w:rFonts w:ascii="Arial" w:eastAsia="Times New Roman" w:hAnsi="Arial" w:cs="Arial"/>
          <w:color w:val="000000"/>
          <w:sz w:val="24"/>
          <w:szCs w:val="24"/>
          <w:u w:val="single"/>
          <w:lang w:eastAsia="el-GR"/>
        </w:rPr>
        <w:t> </w:t>
      </w:r>
      <w:r w:rsidRPr="003A5B67">
        <w:rPr>
          <w:rFonts w:ascii="Arial" w:eastAsia="Times New Roman" w:hAnsi="Arial" w:cs="Arial"/>
          <w:color w:val="000000"/>
          <w:sz w:val="24"/>
          <w:szCs w:val="24"/>
          <w:lang w:eastAsia="el-GR"/>
        </w:rPr>
        <w:t> IX. Παράνομες ενέργειες εις βάρος της υ/β αρχαιολογικής κληρονομιάς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Τα μέτρα και τα κριτήρια που προαναφέρθηκαν δεν επαρκούν συχνά για να προστατεύσουν τις ενάλιες αρχαιότητες. Εν τούτοις, παρά τις δυσχέρειες που αντιμετωπίζουν στην εφαρμογή και κατά συνέπεια στην αποτελεσματικότητα των μέτρων που παρουσιάστηκαν ανωτέρω η «καθολική προστασία» [blanket protection]</w:t>
      </w:r>
      <w:bookmarkStart w:id="79" w:name="_ftnref8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[80]</w:t>
      </w:r>
      <w:r w:rsidRPr="003A5B67">
        <w:rPr>
          <w:rFonts w:ascii="Times New Roman" w:eastAsia="Times New Roman" w:hAnsi="Times New Roman" w:cs="Times New Roman"/>
          <w:color w:val="000000"/>
          <w:sz w:val="24"/>
          <w:szCs w:val="24"/>
          <w:lang w:eastAsia="el-GR"/>
        </w:rPr>
        <w:fldChar w:fldCharType="end"/>
      </w:r>
      <w:bookmarkEnd w:id="79"/>
      <w:r w:rsidRPr="003A5B67">
        <w:rPr>
          <w:rFonts w:ascii="Times New Roman" w:eastAsia="Times New Roman" w:hAnsi="Times New Roman" w:cs="Times New Roman"/>
          <w:color w:val="000000"/>
          <w:sz w:val="24"/>
          <w:szCs w:val="24"/>
          <w:lang w:eastAsia="el-GR"/>
        </w:rPr>
        <w:t> που προβλέπεται στην αρχαιολογική νομοθεσία για την αρχαιολογική εν γένει κληρονομιά έχει διασώσει σε μεγάλο βαθμό την ενάλια αρχαιολογική κληρονομιά σε σχέση με τις άλλες χώρες της μεσογειακής λεκάνης.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Σύμφωνα με τις καταγγελίες που περιέρχονται στην Εφορεία Εναλίων μέσω των Λιμενικών Αρχών αλλά και της Δ/νσης Αρχαιοκαπηλείας της Ελληνικής Αστυνομίας προκύπτει ότι το μέτρο ελέγχου της υ/β δραστηριότητάς με αναπνευστικές συσκευές παραβιάζεται συστηματικά</w:t>
      </w:r>
      <w:bookmarkStart w:id="80" w:name="_ftnref8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[81]</w:t>
      </w:r>
      <w:r w:rsidRPr="003A5B67">
        <w:rPr>
          <w:rFonts w:ascii="Times New Roman" w:eastAsia="Times New Roman" w:hAnsi="Times New Roman" w:cs="Times New Roman"/>
          <w:color w:val="000000"/>
          <w:sz w:val="24"/>
          <w:szCs w:val="24"/>
          <w:lang w:eastAsia="el-GR"/>
        </w:rPr>
        <w:fldChar w:fldCharType="end"/>
      </w:r>
      <w:bookmarkEnd w:id="80"/>
      <w:r w:rsidRPr="003A5B67">
        <w:rPr>
          <w:rFonts w:ascii="Times New Roman" w:eastAsia="Times New Roman" w:hAnsi="Times New Roman" w:cs="Times New Roman"/>
          <w:color w:val="000000"/>
          <w:sz w:val="24"/>
          <w:szCs w:val="24"/>
          <w:lang w:eastAsia="el-GR"/>
        </w:rPr>
        <w:t>. Έτσι ορισμένοι, που η κατάδυση αποτελεί γι’ αυτούς μέρος της επαγγελματικής τους ενασχόλησης, παραβιάζουν ποικιλοτρόπως τις διατάξεις της αρχαιολογικής νομοθεσίας</w:t>
      </w:r>
      <w:bookmarkStart w:id="81" w:name="_ftnref8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[82]</w:t>
      </w:r>
      <w:r w:rsidRPr="003A5B67">
        <w:rPr>
          <w:rFonts w:ascii="Times New Roman" w:eastAsia="Times New Roman" w:hAnsi="Times New Roman" w:cs="Times New Roman"/>
          <w:color w:val="000000"/>
          <w:sz w:val="24"/>
          <w:szCs w:val="24"/>
          <w:lang w:eastAsia="el-GR"/>
        </w:rPr>
        <w:fldChar w:fldCharType="end"/>
      </w:r>
      <w:bookmarkEnd w:id="81"/>
      <w:r w:rsidRPr="003A5B67">
        <w:rPr>
          <w:rFonts w:ascii="Times New Roman" w:eastAsia="Times New Roman" w:hAnsi="Times New Roman" w:cs="Times New Roman"/>
          <w:color w:val="000000"/>
          <w:sz w:val="24"/>
          <w:szCs w:val="24"/>
          <w:lang w:eastAsia="el-GR"/>
        </w:rPr>
        <w:t xml:space="preserve">, </w:t>
      </w:r>
      <w:r w:rsidRPr="003A5B67">
        <w:rPr>
          <w:rFonts w:ascii="Times New Roman" w:eastAsia="Times New Roman" w:hAnsi="Times New Roman" w:cs="Times New Roman"/>
          <w:color w:val="000000"/>
          <w:sz w:val="24"/>
          <w:szCs w:val="24"/>
          <w:lang w:eastAsia="el-GR"/>
        </w:rPr>
        <w:lastRenderedPageBreak/>
        <w:t>αφαιρώντας αντικείμενα από τα αρχαία ναυάγια με αποτέλεσμα την ολοσχερή, τις περισσότερες φορές, καταστροφή ενός αρχαιολογικού χώρου που αποτελεί «κλειστό σύνολο».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Από την άλλη, η παράνομη άσκηση υ/β δραστηριότητας με αυτόνομη αναπνευστική συσκευή για λόγους αναψυχής, τις περισσότερες φορές συνεπάγεται και ενέργειες που αποβαίνουν επιβλαβείς για την υ/β αρχαιολογική κληρονομιά.</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Οι ενέργειες αυτές αποσκοπούν είτε:</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α) Στην απόκτηση ενός αρχαίου αντικειμένου εν είδει αναμνηστικού από κάποιο συγκεκριμένο ναυάγιο για προσωπική κατοχή. Οι περιπτώσεις αυτές είναι οι πλέον συνήθεις. Οι ιδιώτες εν τούτοις συχνά δηλώνουν τα αντικείμενα αυτά στην Εφορεία Εναλίων Αρχαιοτήτων</w:t>
      </w:r>
      <w:bookmarkStart w:id="82" w:name="_ftnref83"/>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"_ftn83"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[83]</w:t>
      </w:r>
      <w:r w:rsidRPr="003A5B67">
        <w:rPr>
          <w:rFonts w:ascii="Times New Roman" w:eastAsia="Times New Roman" w:hAnsi="Times New Roman" w:cs="Times New Roman"/>
          <w:color w:val="000000"/>
          <w:sz w:val="24"/>
          <w:szCs w:val="24"/>
          <w:lang w:eastAsia="el-GR"/>
        </w:rPr>
        <w:fldChar w:fldCharType="end"/>
      </w:r>
      <w:bookmarkEnd w:id="82"/>
      <w:r w:rsidRPr="003A5B67">
        <w:rPr>
          <w:rFonts w:ascii="Times New Roman" w:eastAsia="Times New Roman" w:hAnsi="Times New Roman" w:cs="Times New Roman"/>
          <w:color w:val="000000"/>
          <w:sz w:val="24"/>
          <w:szCs w:val="24"/>
          <w:lang w:eastAsia="el-GR"/>
        </w:rPr>
        <w:t>, προκειμένου να νομιμοποιήσουν την απόκτησή τους, έστω και εκ των υστέρων, με τις προβλεπόμενες από τη νομοθεσία διαδικασίες χορήγησης άδειας κατοχής.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β) Στην παράνομη εμπορεία αρχαιοτήτων. Τα αρχαία αντικείμενα από ναυάγια, που εντοπίζονται σε απομακρυσμένες θαλάσσιες περιοχές, και τις περισσότερες φορές είναι «σημειωμένα» στην ακτογραμμή, ανελκύονται παράνομα και προωθούνται στο εξωτερικό από τη θαλάσσα με σκοπό την εμπορεία τους από οργανωμένα δίκτυα παράνομης διακίνησης αρχαιοτήτων που τροφοδοτούν την διεθνή αγορά έργων τέχνης</w:t>
      </w:r>
      <w:bookmarkStart w:id="83" w:name="_ftnref8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[84]</w:t>
      </w:r>
      <w:r w:rsidRPr="003A5B67">
        <w:rPr>
          <w:rFonts w:ascii="Times New Roman" w:eastAsia="Times New Roman" w:hAnsi="Times New Roman" w:cs="Times New Roman"/>
          <w:color w:val="000000"/>
          <w:sz w:val="24"/>
          <w:szCs w:val="24"/>
          <w:lang w:eastAsia="el-GR"/>
        </w:rPr>
        <w:fldChar w:fldCharType="end"/>
      </w:r>
      <w:bookmarkEnd w:id="83"/>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Σημαντικά αρχαιολογικά ευρήματα που περιήλθαν στην Εφορεία Εναλίων προέρχονται από παρόμοιες αρχαιοκαπηλικές ενέργειες στην θάλασσα</w:t>
      </w:r>
      <w:bookmarkStart w:id="84" w:name="_ftnref85"/>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"_ftn85"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[85]</w:t>
      </w:r>
      <w:r w:rsidRPr="003A5B67">
        <w:rPr>
          <w:rFonts w:ascii="Times New Roman" w:eastAsia="Times New Roman" w:hAnsi="Times New Roman" w:cs="Times New Roman"/>
          <w:color w:val="000000"/>
          <w:sz w:val="24"/>
          <w:szCs w:val="24"/>
          <w:lang w:eastAsia="el-GR"/>
        </w:rPr>
        <w:fldChar w:fldCharType="end"/>
      </w:r>
      <w:bookmarkEnd w:id="84"/>
      <w:r w:rsidRPr="003A5B67">
        <w:rPr>
          <w:rFonts w:ascii="Times New Roman" w:eastAsia="Times New Roman" w:hAnsi="Times New Roman" w:cs="Times New Roman"/>
          <w:color w:val="000000"/>
          <w:sz w:val="24"/>
          <w:szCs w:val="24"/>
          <w:lang w:eastAsia="el-GR"/>
        </w:rPr>
        <w:t>, ενώ οι εμπορικοί αμφορείς είναι εκείνοι που αποτελούν το κατ’ εξοχήν και πλέον σύνηθες αντικείμενο αρχαιοκαπηλείας από τα αρχαία ναυάγια.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Το άρθρο 15 καθιστά σαφές το θεσμικό πλαίσιο προστασίας και διαχείρισης των εναλίων αρχαίων, τα παραπτώματα και τις κυρώσεις. Η αποτελεσματικότητά του εξαρτάται περισσότερο από εκείνους που καλούνται να εφαρμόσουν και να σεβασθούν το νόμο παρά από την ίδια την νομοθεσία.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 ν. 3028/2002 συνιστά μια υποσχόμενη νομοθεσία αλλά ο χρόνος θα δείξει κατά πόσο διασφαλίζει όντως την προστασία και τη διαχείριση της υ/β αρχαιολογικής κληρονομιάς</w:t>
      </w:r>
      <w:bookmarkStart w:id="85" w:name="_ftnref86"/>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"_ftn86"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[86]</w:t>
      </w:r>
      <w:r w:rsidRPr="003A5B67">
        <w:rPr>
          <w:rFonts w:ascii="Times New Roman" w:eastAsia="Times New Roman" w:hAnsi="Times New Roman" w:cs="Times New Roman"/>
          <w:color w:val="000000"/>
          <w:sz w:val="24"/>
          <w:szCs w:val="24"/>
          <w:lang w:eastAsia="el-GR"/>
        </w:rPr>
        <w:fldChar w:fldCharType="end"/>
      </w:r>
      <w:bookmarkEnd w:id="85"/>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Χ. Η προστασία της υποβρύχιας πολιτιστικής κληρονομιάς κατά το διεθνές δίκαιο</w:t>
      </w:r>
      <w:bookmarkStart w:id="86" w:name="_ftnref87"/>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"_ftn87"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[87]</w:t>
      </w:r>
      <w:r w:rsidRPr="003A5B67">
        <w:rPr>
          <w:rFonts w:ascii="Times New Roman" w:eastAsia="Times New Roman" w:hAnsi="Times New Roman" w:cs="Times New Roman"/>
          <w:color w:val="000000"/>
          <w:sz w:val="24"/>
          <w:szCs w:val="24"/>
          <w:lang w:eastAsia="el-GR"/>
        </w:rPr>
        <w:fldChar w:fldCharType="end"/>
      </w:r>
      <w:bookmarkEnd w:id="86"/>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1. Η Σύμβαση των Ηνωμένων Εθνών για το Δίκαιο της Θάλασσας, 1982</w:t>
      </w:r>
      <w:bookmarkStart w:id="87" w:name="_ftnref88"/>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"_ftn88"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[88]</w:t>
      </w:r>
      <w:r w:rsidRPr="003A5B67">
        <w:rPr>
          <w:rFonts w:ascii="Times New Roman" w:eastAsia="Times New Roman" w:hAnsi="Times New Roman" w:cs="Times New Roman"/>
          <w:color w:val="000000"/>
          <w:sz w:val="24"/>
          <w:szCs w:val="24"/>
          <w:lang w:eastAsia="el-GR"/>
        </w:rPr>
        <w:fldChar w:fldCharType="end"/>
      </w:r>
      <w:bookmarkEnd w:id="87"/>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Τα άρθρα 149 και 303</w:t>
      </w:r>
      <w:bookmarkStart w:id="88" w:name="_ftnref89"/>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"_ftn89"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[89]</w:t>
      </w:r>
      <w:r w:rsidRPr="003A5B67">
        <w:rPr>
          <w:rFonts w:ascii="Times New Roman" w:eastAsia="Times New Roman" w:hAnsi="Times New Roman" w:cs="Times New Roman"/>
          <w:color w:val="000000"/>
          <w:sz w:val="24"/>
          <w:szCs w:val="24"/>
          <w:lang w:eastAsia="el-GR"/>
        </w:rPr>
        <w:fldChar w:fldCharType="end"/>
      </w:r>
      <w:bookmarkEnd w:id="88"/>
      <w:r w:rsidRPr="003A5B67">
        <w:rPr>
          <w:rFonts w:ascii="Times New Roman" w:eastAsia="Times New Roman" w:hAnsi="Times New Roman" w:cs="Times New Roman"/>
          <w:color w:val="000000"/>
          <w:sz w:val="24"/>
          <w:szCs w:val="24"/>
          <w:lang w:eastAsia="el-GR"/>
        </w:rPr>
        <w:t> αναφέρονται ρητά στην ανάγκη προστασίας υπέρ του συνόλου της ανθρωπότητας των αρχαιολογικών και ιστορικών αντικειμένων που βρίσκονται στη θάλασσα</w:t>
      </w:r>
      <w:bookmarkStart w:id="89" w:name="_ftnref90"/>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"_ftn90"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[90]</w:t>
      </w:r>
      <w:r w:rsidRPr="003A5B67">
        <w:rPr>
          <w:rFonts w:ascii="Times New Roman" w:eastAsia="Times New Roman" w:hAnsi="Times New Roman" w:cs="Times New Roman"/>
          <w:color w:val="000000"/>
          <w:sz w:val="24"/>
          <w:szCs w:val="24"/>
          <w:lang w:eastAsia="el-GR"/>
        </w:rPr>
        <w:fldChar w:fldCharType="end"/>
      </w:r>
      <w:bookmarkEnd w:id="89"/>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2. Η Ευρωπαϊκή Σύμβαση για την Προστασία της Αρχαιολογικής  Κληρονομιάς της Βαλέττα, 1992, αποτελεί αναθεώρηση της Σύμβασης του Λονδίνου του 1969. Το άρθρο 2,ii αναφέρεται ρητά στην αναγνώριση της αρχαιολογικής κληρονομιάς και την ανάγκη λήψης μέτρων προστασίας: «τη δημιουργία εφεδρικών αρχαιολογικών ζωνών, ακόμη κι όταν δεν υπάρχουν ορατά λείψανα στην επιφάνεια του εδάφους ή μέσα στο νερό, για τη διατήρηση της υλικής μαρτυρίας, η οποία θα αποτελέσει αντικείμενο μελέτης για τις μεταγενέστερες γενεές»</w:t>
      </w:r>
      <w:bookmarkStart w:id="90" w:name="_ftnref91"/>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"_ftn91"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[91]</w:t>
      </w:r>
      <w:r w:rsidRPr="003A5B67">
        <w:rPr>
          <w:rFonts w:ascii="Times New Roman" w:eastAsia="Times New Roman" w:hAnsi="Times New Roman" w:cs="Times New Roman"/>
          <w:color w:val="000000"/>
          <w:sz w:val="24"/>
          <w:szCs w:val="24"/>
          <w:lang w:eastAsia="el-GR"/>
        </w:rPr>
        <w:fldChar w:fldCharType="end"/>
      </w:r>
      <w:bookmarkEnd w:id="90"/>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lastRenderedPageBreak/>
        <w:t>Έτσι συμπληρώνεται το άρθρο 2</w:t>
      </w:r>
      <w:bookmarkStart w:id="91" w:name="_ftnref92"/>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"_ftn92"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[92]</w:t>
      </w:r>
      <w:r w:rsidRPr="003A5B67">
        <w:rPr>
          <w:rFonts w:ascii="Times New Roman" w:eastAsia="Times New Roman" w:hAnsi="Times New Roman" w:cs="Times New Roman"/>
          <w:color w:val="000000"/>
          <w:sz w:val="24"/>
          <w:szCs w:val="24"/>
          <w:lang w:eastAsia="el-GR"/>
        </w:rPr>
        <w:fldChar w:fldCharType="end"/>
      </w:r>
      <w:bookmarkEnd w:id="91"/>
      <w:r w:rsidRPr="003A5B67">
        <w:rPr>
          <w:rFonts w:ascii="Times New Roman" w:eastAsia="Times New Roman" w:hAnsi="Times New Roman" w:cs="Times New Roman"/>
          <w:color w:val="000000"/>
          <w:sz w:val="24"/>
          <w:szCs w:val="24"/>
          <w:lang w:eastAsia="el-GR"/>
        </w:rPr>
        <w:t> της Ευρωπαϊκής Σύμβασης για την Προστασία της Αρχαιολογικής Κληρονομιάς του Λονδίνου (1969) που κυρώθηκε με το ν. 1127/1981, ΦΕΚ Α΄/32.</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3. Η Ευρωπαϊκή Ένωση εισήγαγε την υποβρύχια αρχαιολογία στα πεδία εφαρμογής των πολιτιστικών δράσεών της ύστερα από πρωτοβουλία της Ελληνικής Προεδρίας το 1994</w:t>
      </w:r>
      <w:bookmarkStart w:id="92" w:name="_ftnref93"/>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"_ftn93"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[93]</w:t>
      </w:r>
      <w:r w:rsidRPr="003A5B67">
        <w:rPr>
          <w:rFonts w:ascii="Times New Roman" w:eastAsia="Times New Roman" w:hAnsi="Times New Roman" w:cs="Times New Roman"/>
          <w:color w:val="000000"/>
          <w:sz w:val="24"/>
          <w:szCs w:val="24"/>
          <w:lang w:eastAsia="el-GR"/>
        </w:rPr>
        <w:fldChar w:fldCharType="end"/>
      </w:r>
      <w:bookmarkEnd w:id="92"/>
      <w:r w:rsidRPr="003A5B67">
        <w:rPr>
          <w:rFonts w:ascii="Times New Roman" w:eastAsia="Times New Roman" w:hAnsi="Times New Roman" w:cs="Times New Roman"/>
          <w:color w:val="000000"/>
          <w:sz w:val="24"/>
          <w:szCs w:val="24"/>
          <w:lang w:eastAsia="el-GR"/>
        </w:rPr>
        <w:t>.                                </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4. Η Σύμβαση της Ουνέσκο για την Προστασία της Υποβρύχιας Πολιτιστικής Κληρονομιάς, Παρίσι 2001</w:t>
      </w:r>
      <w:bookmarkStart w:id="93" w:name="_ftnref94"/>
      <w:r w:rsidRPr="003A5B67">
        <w:rPr>
          <w:rFonts w:ascii="Times New Roman" w:eastAsia="Times New Roman" w:hAnsi="Times New Roman" w:cs="Times New Roman"/>
          <w:color w:val="000000"/>
          <w:sz w:val="24"/>
          <w:szCs w:val="24"/>
          <w:lang w:eastAsia="el-GR"/>
        </w:rPr>
        <w:fldChar w:fldCharType="begin"/>
      </w:r>
      <w:r w:rsidRPr="003A5B67">
        <w:rPr>
          <w:rFonts w:ascii="Times New Roman" w:eastAsia="Times New Roman" w:hAnsi="Times New Roman" w:cs="Times New Roman"/>
          <w:color w:val="000000"/>
          <w:sz w:val="24"/>
          <w:szCs w:val="24"/>
          <w:lang w:eastAsia="el-GR"/>
        </w:rPr>
        <w:instrText xml:space="preserve"> HYPERLINK "http://nomosphysis.org.gr/10093/upobruxia-arxaiologiki-klironomia-stin-ellada-nomiki-prostasia-kai-diaxeirisi-noembrios-2005/" \l "_ftn94" \o "" </w:instrText>
      </w:r>
      <w:r w:rsidRPr="003A5B67">
        <w:rPr>
          <w:rFonts w:ascii="Times New Roman" w:eastAsia="Times New Roman" w:hAnsi="Times New Roman" w:cs="Times New Roman"/>
          <w:color w:val="000000"/>
          <w:sz w:val="24"/>
          <w:szCs w:val="24"/>
          <w:lang w:eastAsia="el-GR"/>
        </w:rPr>
        <w:fldChar w:fldCharType="separate"/>
      </w:r>
      <w:r w:rsidRPr="003A5B67">
        <w:rPr>
          <w:rFonts w:ascii="Times New Roman" w:eastAsia="Times New Roman" w:hAnsi="Times New Roman" w:cs="Times New Roman"/>
          <w:color w:val="71802F"/>
          <w:sz w:val="24"/>
          <w:szCs w:val="24"/>
          <w:lang w:eastAsia="el-GR"/>
        </w:rPr>
        <w:t>[94]</w:t>
      </w:r>
      <w:r w:rsidRPr="003A5B67">
        <w:rPr>
          <w:rFonts w:ascii="Times New Roman" w:eastAsia="Times New Roman" w:hAnsi="Times New Roman" w:cs="Times New Roman"/>
          <w:color w:val="000000"/>
          <w:sz w:val="24"/>
          <w:szCs w:val="24"/>
          <w:lang w:eastAsia="el-GR"/>
        </w:rPr>
        <w:fldChar w:fldCharType="end"/>
      </w:r>
      <w:bookmarkEnd w:id="93"/>
      <w:r w:rsidRPr="003A5B67">
        <w:rPr>
          <w:rFonts w:ascii="Times New Roman" w:eastAsia="Times New Roman" w:hAnsi="Times New Roman" w:cs="Times New Roman"/>
          <w:color w:val="000000"/>
          <w:sz w:val="24"/>
          <w:szCs w:val="24"/>
          <w:lang w:eastAsia="el-GR"/>
        </w:rPr>
        <w:t>.</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Σύμβαση της Ουνέσκο για την προστασία της υποβρύχιας πολιτιστικής κληρονομιάς αποτελεί το διεθνές θεσμικό πλαίσιο με σκοπό να εξασφαλίζει σε μεγάλο βαθμό την προστασία της κληρονομιάς αυτής.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Οι γενικές αρχές που εκφράζει η Σύμβαση είναι:</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Ως υ/β πολιτιστική κληρονομιά ορίζεται κάθε ίχνος ανθρώπινης παρουσίας πολιτιστικού, ιστορικού ή αρχαιολογικού χαρακτήρα που έχει βυθιστεί μερικώς ή εντελώς περιοδικά ή δια παντός εδώ και τουλάχιστον 100 χρόνια. Πρωταρχική προτεραιότητα είναι η </w:t>
      </w:r>
      <w:r w:rsidRPr="003A5B67">
        <w:rPr>
          <w:rFonts w:ascii="Times New Roman" w:eastAsia="Times New Roman" w:hAnsi="Times New Roman" w:cs="Times New Roman"/>
          <w:i/>
          <w:iCs/>
          <w:color w:val="000000"/>
          <w:sz w:val="24"/>
          <w:szCs w:val="24"/>
          <w:lang w:eastAsia="el-GR"/>
        </w:rPr>
        <w:t>κατά χώραν</w:t>
      </w:r>
      <w:r w:rsidRPr="003A5B67">
        <w:rPr>
          <w:rFonts w:ascii="Times New Roman" w:eastAsia="Times New Roman" w:hAnsi="Times New Roman" w:cs="Times New Roman"/>
          <w:color w:val="000000"/>
          <w:sz w:val="24"/>
          <w:szCs w:val="24"/>
          <w:lang w:eastAsia="el-GR"/>
        </w:rPr>
        <w:t> διατήρηση της υ/β πολιτιστικής κληρονομιάς, προτού επιτραπεί ή αναληφθεί οιαδήποτε επέμβαση σε αυτή.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Οι επεμβάσεις στη υ/β πολιτιστική κληρονομιά πρέπει να γίνονται κατά προτίμηση με τεχνικές και μη καταστρεπτικές έρευνες για την ανέλκυση των αντικειμένων. Η υ/β πολιτιστική κληρονομιά δεν πρέπει να αποτελεί αντικείμενο εμπορικής εκμετάλλευσης.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Καμία δραστηριότητα που αφορά στην υ/β πολιτιστική κληρονομιά δεν υπόκειται στο δίκαιο της ναυαγιαιρεσίας ή ανέλκυσης θησαυρών εκτός εάν: γίνεται κατ’ εντολή των αρμοδίων υπηρεσιών, και σύμφωνα με την παρούσα Σύμβαση, και εξασφαλίζει τη μέγιστη προστασία της υ/β πολιτιστικής κληρονομιάς κατά τις επιχειρήσεις ανέλκυσης. Οι επεμβάσεις στην υ/β πολιτιστική κληρονομιά δεν πρέπει να διαταράσσουν χωρίς λόγο ιερούς τόπους και ανθρώπινα λείψανα.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υπεύθυνη και αβλαβής προσέγγιση του κοινού στην </w:t>
      </w:r>
      <w:r w:rsidRPr="003A5B67">
        <w:rPr>
          <w:rFonts w:ascii="Times New Roman" w:eastAsia="Times New Roman" w:hAnsi="Times New Roman" w:cs="Times New Roman"/>
          <w:i/>
          <w:iCs/>
          <w:color w:val="000000"/>
          <w:sz w:val="24"/>
          <w:szCs w:val="24"/>
          <w:lang w:eastAsia="el-GR"/>
        </w:rPr>
        <w:t>κατά χώρα</w:t>
      </w:r>
      <w:r w:rsidRPr="003A5B67">
        <w:rPr>
          <w:rFonts w:ascii="Times New Roman" w:eastAsia="Times New Roman" w:hAnsi="Times New Roman" w:cs="Times New Roman"/>
          <w:color w:val="000000"/>
          <w:sz w:val="24"/>
          <w:szCs w:val="24"/>
          <w:lang w:eastAsia="el-GR"/>
        </w:rPr>
        <w:t> υ/β πολιτιστική κληρονομιά ενθαρρύνεται με σκοπό την παρατήρηση και τεκμηρίωση καθώς και τη διεθνή συνεργασία. Κάθε ανακάλυψη ή επέμβαση στην υ/β πολιτιστική κληρονομιά που εντοπίζεται εντός της αποκλειστικής οικονομικής ζώνης, της υφαλοκρηπίδας του παρακτίου κράτους ή στα διεθνή υπόκειται σε σαφές σύστημα δήλωσης γνωστοποιήσης και αδειοδότησης. Ειδική μεταχείριση επιφυλάσσεται στα πολεμικά πλοία και άλλα κρατικά πλοία ή στρατιωτικά αεροσκάφη που απολαμβάνουν ασυλίας. Πριν από κάθε επέμβαση προηγείται περιγραπτικός σχεδιασμός που πρέπει να εγκριθεί από τις αρμόδιες αρχές.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Είναι απαραίτητο να προωθηθεί η επιμόρφωση, η μεταφορά τεχνολογίας, καθώς και η διάδοση της ενημέρωσης και να ευαισθητοποιηθεί και να επιμορφωθεί το κοινό για την αξία και το ενδιαφέρον της υ/β πολιτιστικής κληρονομιάς.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Τα Κράτη–Μέλη που θα επικυρώσουν τη Σύμβαση δεσμεύονται να υιοθετήσουν τα αναγκαία μέτρα  για να διασώσουν την υ/β πολιτιστική κληρονομιά προς όφελος της ανθρωπότητα, εφαρμόζοντας για αυτό το σκοπό τα πλέον πρόσφορα μέσα που διαθέτουν ανάλογα με τις δυνατότητές τους.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Ειδικότερα στο πλαίσιο της Σύμβασης: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Τα Κράτη-Μέλη συνεργάζονται και επικουρούνται αμοιβαία, προκειμένου να εξασφαλίσουν την προστασία και τη διαχείριση της υ/β πολιτιστικής κληρονομιάς.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lastRenderedPageBreak/>
        <w:t>– Μοιράζονται κατά το δυνατό τις πληροφορίες που διαθέτουν για την υ/β πολιτιστική κληρονομιά.</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Λαμβάνουν τα κατάλληλα μέτρα, ώστε να ευαισθητοποιήσουν το κοινό για την αξία της υ/β πολιτιστικής κληρονομιάς.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Συνεργάζονται για τη διάδοση της επιμόρφωσης στην υ/β αρχαιολογία καθώς και για τις τεχνικές διατήρησης της υ/β πολιτιστικής κληρονομιάς.</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Συμμετέχουν στις δραστηριότητες της Ουνέσκο σχετικά με την εφαρμογή της Σύμβασης, όπως π.χ. οι διασκέψεις των κρατών ή οι συναντήσεις σε συμβουλευτικό ή τεχνικό επίπεδο.</w:t>
      </w:r>
    </w:p>
    <w:p w:rsidR="003A5B67" w:rsidRPr="003A5B67" w:rsidRDefault="003A5B67" w:rsidP="003A5B67">
      <w:pPr>
        <w:shd w:val="clear" w:color="auto" w:fill="FFFFFF"/>
        <w:spacing w:after="0" w:line="290" w:lineRule="atLeast"/>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 Επωφελούνται της τεχνικής βοήθειας της Ουνέσκο, στο πλαίσιο του προϋπολογισμού της, ώστε να επεξεργασθούν σχετική εθνική νομοθεσία για την εφαρμογή της Σύμβασης.</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έλλειψη νομικού πλαισίου προστασίας για την αρχαιολογική-πολιτιστική κληρονομιά και δή για την υποβρύχια πολιτιστική κληρονομιά που κείται στα διεθνή ύδατα ώθησε πολλές χώρες να θεωρούν την Σύμβαση ως το καταφύγιο που θα τους διασφάλιζε αυτή την προστασία, σε αντίθεση με την Ελλάδα που διέθετε πάντοτε ισχυρό θεσμικό πλαίσιο προστασίας για τις αρχαιότητες. </w:t>
      </w:r>
    </w:p>
    <w:p w:rsidR="003A5B67" w:rsidRPr="003A5B67" w:rsidRDefault="003A5B67" w:rsidP="003A5B67">
      <w:pPr>
        <w:shd w:val="clear" w:color="auto" w:fill="FFFFFF"/>
        <w:spacing w:after="0" w:line="290" w:lineRule="atLeast"/>
        <w:ind w:firstLine="720"/>
        <w:jc w:val="both"/>
        <w:rPr>
          <w:rFonts w:ascii="Times New Roman" w:eastAsia="Times New Roman" w:hAnsi="Times New Roman" w:cs="Times New Roman"/>
          <w:color w:val="000000"/>
          <w:sz w:val="24"/>
          <w:szCs w:val="24"/>
          <w:lang w:eastAsia="el-GR"/>
        </w:rPr>
      </w:pPr>
      <w:r w:rsidRPr="003A5B67">
        <w:rPr>
          <w:rFonts w:ascii="Times New Roman" w:eastAsia="Times New Roman" w:hAnsi="Times New Roman" w:cs="Times New Roman"/>
          <w:color w:val="000000"/>
          <w:sz w:val="24"/>
          <w:szCs w:val="24"/>
          <w:lang w:eastAsia="el-GR"/>
        </w:rPr>
        <w:t>Η αποχή που σημείωσε η Ελλάδα από την ψηφοφορία του τελικού κειμένου της Συμβάσης, που υιοθέτησε η Γενική Συνέλευση της ΟΥΝΕΣΚΟ το Νοέμβριο του 2001, προκάλεσε εντύπωση ίσως και έκπληξη σε όσους γνώριζαν ότι η Ελλάδα, ως κατ’ εξοχή χώρα με πλούσιο αρχαιολογικό απόθεμα και αυστηρές νομοθετικές διατάξεις καθολικής προστασίας, υπήρξε από τους πλέον ένθερμους υποστηρικτές για την καθιέρωση ενός νέου οργάνου προστασίας για την υ/β πολιτιστική κληρονομιά. Εν τούτοις, η ελληνική αντιπροσωπεία διατήρησε σοβαρές επιφυλάξεις κατά την διαμόρφωση του τελικού κειμένου, διότι οι διατάξεις της Σύμβασης είναι αμφίβολο κατά πόσο θα λειτουργήσουν αποτελεσματικά ως εργαλείο για την προστασία της υ/β πολιτιστικής κληρονομιάς, ενώ θίγουν σοβαρά ζητήματα που άπτονται των δικαιωμάτων άσκησης της εθνικής δικαιοδοσίας της χώρας ακόμη και εντός των χωρικών υδάτων της.</w:t>
      </w:r>
    </w:p>
    <w:p w:rsidR="00C612D4" w:rsidRDefault="00C612D4"/>
    <w:sectPr w:rsidR="00C612D4" w:rsidSect="00C612D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591" w:rsidRDefault="001C5591" w:rsidP="003A5B67">
      <w:pPr>
        <w:spacing w:after="0" w:line="240" w:lineRule="auto"/>
      </w:pPr>
      <w:r>
        <w:separator/>
      </w:r>
    </w:p>
  </w:endnote>
  <w:endnote w:type="continuationSeparator" w:id="1">
    <w:p w:rsidR="001C5591" w:rsidRDefault="001C5591" w:rsidP="003A5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167672"/>
      <w:docPartObj>
        <w:docPartGallery w:val="Page Numbers (Bottom of Page)"/>
        <w:docPartUnique/>
      </w:docPartObj>
    </w:sdtPr>
    <w:sdtContent>
      <w:p w:rsidR="003A5B67" w:rsidRDefault="003A5B67">
        <w:pPr>
          <w:pStyle w:val="a5"/>
          <w:jc w:val="center"/>
        </w:pPr>
        <w:fldSimple w:instr=" PAGE   \* MERGEFORMAT ">
          <w:r>
            <w:rPr>
              <w:noProof/>
            </w:rPr>
            <w:t>11</w:t>
          </w:r>
        </w:fldSimple>
      </w:p>
    </w:sdtContent>
  </w:sdt>
  <w:p w:rsidR="003A5B67" w:rsidRDefault="003A5B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591" w:rsidRDefault="001C5591" w:rsidP="003A5B67">
      <w:pPr>
        <w:spacing w:after="0" w:line="240" w:lineRule="auto"/>
      </w:pPr>
      <w:r>
        <w:separator/>
      </w:r>
    </w:p>
  </w:footnote>
  <w:footnote w:type="continuationSeparator" w:id="1">
    <w:p w:rsidR="001C5591" w:rsidRDefault="001C5591" w:rsidP="003A5B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55F75"/>
    <w:multiLevelType w:val="multilevel"/>
    <w:tmpl w:val="1CC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A5B67"/>
    <w:rsid w:val="001C5591"/>
    <w:rsid w:val="003A5B67"/>
    <w:rsid w:val="00C612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D4"/>
  </w:style>
  <w:style w:type="paragraph" w:styleId="1">
    <w:name w:val="heading 1"/>
    <w:basedOn w:val="a"/>
    <w:link w:val="1Char"/>
    <w:uiPriority w:val="9"/>
    <w:qFormat/>
    <w:rsid w:val="003A5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5B67"/>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3A5B67"/>
    <w:rPr>
      <w:color w:val="0000FF"/>
      <w:u w:val="single"/>
    </w:rPr>
  </w:style>
  <w:style w:type="paragraph" w:styleId="Web">
    <w:name w:val="Normal (Web)"/>
    <w:basedOn w:val="a"/>
    <w:uiPriority w:val="99"/>
    <w:semiHidden/>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ost-writer">
    <w:name w:val="post-writer"/>
    <w:basedOn w:val="a"/>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3A5B67"/>
  </w:style>
  <w:style w:type="paragraph" w:styleId="2">
    <w:name w:val="Body Text Indent 2"/>
    <w:basedOn w:val="a"/>
    <w:link w:val="2Char"/>
    <w:uiPriority w:val="99"/>
    <w:semiHidden/>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uiPriority w:val="99"/>
    <w:semiHidden/>
    <w:rsid w:val="003A5B67"/>
    <w:rPr>
      <w:rFonts w:ascii="Times New Roman" w:eastAsia="Times New Roman" w:hAnsi="Times New Roman" w:cs="Times New Roman"/>
      <w:sz w:val="24"/>
      <w:szCs w:val="24"/>
      <w:lang w:eastAsia="el-GR"/>
    </w:rPr>
  </w:style>
  <w:style w:type="paragraph" w:styleId="a3">
    <w:name w:val="Body Text"/>
    <w:basedOn w:val="a"/>
    <w:link w:val="Char"/>
    <w:uiPriority w:val="99"/>
    <w:semiHidden/>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uiPriority w:val="99"/>
    <w:semiHidden/>
    <w:rsid w:val="003A5B67"/>
    <w:rPr>
      <w:rFonts w:ascii="Times New Roman" w:eastAsia="Times New Roman" w:hAnsi="Times New Roman" w:cs="Times New Roman"/>
      <w:sz w:val="24"/>
      <w:szCs w:val="24"/>
      <w:lang w:eastAsia="el-GR"/>
    </w:rPr>
  </w:style>
  <w:style w:type="paragraph" w:styleId="3">
    <w:name w:val="Body Text Indent 3"/>
    <w:basedOn w:val="a"/>
    <w:link w:val="3Char"/>
    <w:uiPriority w:val="99"/>
    <w:semiHidden/>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Σώμα κείμενου με εσοχή 3 Char"/>
    <w:basedOn w:val="a0"/>
    <w:link w:val="3"/>
    <w:uiPriority w:val="99"/>
    <w:semiHidden/>
    <w:rsid w:val="003A5B67"/>
    <w:rPr>
      <w:rFonts w:ascii="Times New Roman" w:eastAsia="Times New Roman" w:hAnsi="Times New Roman" w:cs="Times New Roman"/>
      <w:sz w:val="24"/>
      <w:szCs w:val="24"/>
      <w:lang w:eastAsia="el-GR"/>
    </w:rPr>
  </w:style>
  <w:style w:type="paragraph" w:styleId="30">
    <w:name w:val="Body Text 3"/>
    <w:basedOn w:val="a"/>
    <w:link w:val="3Char0"/>
    <w:uiPriority w:val="99"/>
    <w:semiHidden/>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0">
    <w:name w:val="Σώμα κείμενου 3 Char"/>
    <w:basedOn w:val="a0"/>
    <w:link w:val="30"/>
    <w:uiPriority w:val="99"/>
    <w:semiHidden/>
    <w:rsid w:val="003A5B67"/>
    <w:rPr>
      <w:rFonts w:ascii="Times New Roman" w:eastAsia="Times New Roman" w:hAnsi="Times New Roman" w:cs="Times New Roman"/>
      <w:sz w:val="24"/>
      <w:szCs w:val="24"/>
      <w:lang w:eastAsia="el-GR"/>
    </w:rPr>
  </w:style>
  <w:style w:type="paragraph" w:styleId="a4">
    <w:name w:val="Body Text Indent"/>
    <w:basedOn w:val="a"/>
    <w:link w:val="Char0"/>
    <w:uiPriority w:val="99"/>
    <w:semiHidden/>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0">
    <w:name w:val="Σώμα κείμενου με εσοχή Char"/>
    <w:basedOn w:val="a0"/>
    <w:link w:val="a4"/>
    <w:uiPriority w:val="99"/>
    <w:semiHidden/>
    <w:rsid w:val="003A5B67"/>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3A5B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1">
    <w:name w:val="Υποσέλιδο Char"/>
    <w:basedOn w:val="a0"/>
    <w:link w:val="a5"/>
    <w:uiPriority w:val="99"/>
    <w:rsid w:val="003A5B67"/>
    <w:rPr>
      <w:rFonts w:ascii="Times New Roman" w:eastAsia="Times New Roman" w:hAnsi="Times New Roman" w:cs="Times New Roman"/>
      <w:sz w:val="24"/>
      <w:szCs w:val="24"/>
      <w:lang w:eastAsia="el-GR"/>
    </w:rPr>
  </w:style>
  <w:style w:type="paragraph" w:styleId="a6">
    <w:name w:val="header"/>
    <w:basedOn w:val="a"/>
    <w:link w:val="Char2"/>
    <w:uiPriority w:val="99"/>
    <w:semiHidden/>
    <w:unhideWhenUsed/>
    <w:rsid w:val="003A5B67"/>
    <w:pPr>
      <w:tabs>
        <w:tab w:val="center" w:pos="4153"/>
        <w:tab w:val="right" w:pos="8306"/>
      </w:tabs>
      <w:spacing w:after="0" w:line="240" w:lineRule="auto"/>
    </w:pPr>
  </w:style>
  <w:style w:type="character" w:customStyle="1" w:styleId="Char2">
    <w:name w:val="Κεφαλίδα Char"/>
    <w:basedOn w:val="a0"/>
    <w:link w:val="a6"/>
    <w:uiPriority w:val="99"/>
    <w:semiHidden/>
    <w:rsid w:val="003A5B67"/>
  </w:style>
</w:styles>
</file>

<file path=word/webSettings.xml><?xml version="1.0" encoding="utf-8"?>
<w:webSettings xmlns:r="http://schemas.openxmlformats.org/officeDocument/2006/relationships" xmlns:w="http://schemas.openxmlformats.org/wordprocessingml/2006/main">
  <w:divs>
    <w:div w:id="17947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omosphysis.org.gr/10093/upobruxia-arxaiologiki-klironomia-stin-ellada-nomiki-prostasia-kai-diaxeirisi-noembrios-2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9143</Words>
  <Characters>49375</Characters>
  <Application>Microsoft Office Word</Application>
  <DocSecurity>0</DocSecurity>
  <Lines>411</Lines>
  <Paragraphs>116</Paragraphs>
  <ScaleCrop>false</ScaleCrop>
  <Company/>
  <LinksUpToDate>false</LinksUpToDate>
  <CharactersWithSpaces>58402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2017-03-13T09:01:00Z</dcterms:created>
  <dcterms:modified xsi:type="dcterms:W3CDTF">2017-03-13T09:04:00Z</dcterms:modified>
</cp:coreProperties>
</file>