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jc w:val="left"/>
        <w:rPr>
          <w:spacing w:val="0"/>
          <w:i w:val="0"/>
          <w:b w:val="0"/>
          <w:color w:val="111111"/>
          <w:sz w:val="45"/>
          <w:szCs w:val="45"/>
          <w:rFonts w:ascii="Roboto" w:eastAsia="-apple-system" w:hAnsi="-apple-system" w:cs="-apple-system"/>
        </w:rPr>
      </w:pPr>
      <w:r>
        <w:rPr>
          <w:spacing w:val="0"/>
          <w:i w:val="0"/>
          <w:b w:val="0"/>
          <w:color w:val="111111"/>
          <w:sz w:val="45"/>
          <w:szCs w:val="45"/>
          <w:rFonts w:ascii="Roboto" w:eastAsia="-apple-system" w:hAnsi="-apple-system" w:cs="-apple-system"/>
        </w:rPr>
        <w:t xml:space="preserve">Διατροφή στα μαχητικά αθλήματα</w:t>
      </w:r>
    </w:p>
    <w:p>
      <w:pPr>
        <w:jc w:val="left"/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</w:pP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21" type="#_x0000_t75" style="position:static;width:21.0pt;height:22.5pt;z-index:251624960" filled="t">
            <v:imagedata r:id="rId5" o:title=" "/>
            <w10:wrap type="none"/>
            <w10:anchorlock/>
          </v:shape>
        </w:pict>
      </w: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22" type="#_x0000_t75" style="position:absolute;left:0;margin-left:0pt;mso-position-horizontal:absolute;mso-position-horizontal-relative:text;margin-top:0pt;mso-position-vertical:absolute;mso-position-vertical-relative:text;width:21.0pt;height:22.5pt;z-index:251624961" filled="t">
            <v:imagedata r:id="rId6" o:title=" "/>
          </v:shape>
        </w:pict>
      </w:r>
    </w:p>
    <w:p>
      <w:pPr>
        <w:jc w:val="left"/>
        <w:spacing w:before="0" w:after="390"/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</w:pP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Αναρωτιέστε ποια είναι η κατάλληλη διατροφή για την πυγμαχία (boxing), το 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kickboxingκαι τα άλλα μαχητικά αθλήματα (mma, jiujitsu) ή τις πολεμικές τέχνες όπως 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η πάλη και το taekwondo; Στο κείμενο που ακολουθεί θα βρείτε όλες τις απαντήσεις 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σχετικά με την κατάλληλη διατροφή στα μαχητικά αθλήματα, τις απαιτήσεις των αθλητών 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μαχητικών αθλημάτων σε θρεπτικά συστατικά, την κατάλληλη ενυδάτωση, τα συμπληρώματα 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και τη σωστή διαχείριση βάρους.</w:t>
      </w:r>
    </w:p>
    <w:p>
      <w:pPr>
        <w:jc w:val="left"/>
        <w:rPr>
          <w:spacing w:val="0"/>
          <w:i w:val="0"/>
          <w:b w:val="1"/>
          <w:color w:val="111111"/>
          <w:sz w:val="33"/>
          <w:szCs w:val="33"/>
          <w:rFonts w:ascii="Roboto" w:eastAsia="-apple-system" w:hAnsi="-apple-system" w:cs="-apple-system"/>
        </w:rPr>
      </w:pPr>
      <w:r>
        <w:rPr>
          <w:spacing w:val="0"/>
          <w:i w:val="0"/>
          <w:b w:val="1"/>
          <w:color w:val="111111"/>
          <w:sz w:val="33"/>
          <w:szCs w:val="33"/>
          <w:rFonts w:ascii="Roboto" w:eastAsia="-apple-system" w:hAnsi="-apple-system" w:cs="-apple-system"/>
        </w:rPr>
        <w:t xml:space="preserve">Μια μικρή εισαγωγή στα μαχητικά αθλήματα</w:t>
      </w:r>
    </w:p>
    <w:p>
      <w:pPr>
        <w:jc w:val="left"/>
        <w:spacing w:before="0" w:after="390"/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</w:pP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Αν και η «οικογένεια» των μαχητικών αθλημάτων περιλαμβάνει διαφορετικά αθλήματα με 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σημαντικές διαφορές, όσον αφορά τα χαρακτηριστικά και τους κανόνες του καθενός, όλα 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μπορούν να χαρακτηριστούν ως υψηλής έντασης, διαλλειματικά, είτε μικρής (π.χ. ΜΜΑ) 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είτε μεγάλης χρονικής διάρκειας (πυγμαχία). Τα παραπάνω χαρακτηριστικά μπορούν να μας 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δώσουν στοιχεία για τις αιτίες κόπωσης και την κατάλληλη διατροφή στα αθλήματα αυτά.</w:t>
      </w:r>
    </w:p>
    <w:p>
      <w:pPr>
        <w:jc w:val="left"/>
        <w:spacing w:before="0" w:after="390"/>
        <w:rPr>
          <w:spacing w:val="0"/>
          <w:i w:val="0"/>
          <w:b w:val="1"/>
          <w:color w:val="111111"/>
          <w:sz w:val="33"/>
          <w:szCs w:val="33"/>
          <w:rFonts w:ascii="Roboto" w:eastAsia="-apple-system" w:hAnsi="-apple-system" w:cs="-apple-system"/>
        </w:rPr>
      </w:pP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23" type="#_x0000_t75" style="position:static;width:21.0pt;height:22.5pt;z-index:251624962" filled="t">
            <v:imagedata r:id="rId7" o:title=" "/>
            <w10:wrap type="none"/>
            <w10:anchorlock/>
          </v:shape>
        </w:pict>
      </w: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24" type="#_x0000_t75" style="position:absolute;left:0;margin-left:0pt;mso-position-horizontal:absolute;mso-position-horizontal-relative:text;margin-top:0pt;mso-position-vertical:absolute;mso-position-vertical-relative:text;width:21.0pt;height:22.5pt;z-index:251624963" filled="t">
            <v:imagedata r:id="rId8" o:title=" "/>
          </v:shape>
        </w:pict>
      </w:r>
    </w:p>
    <w:p>
      <w:pPr>
        <w:jc w:val="left"/>
        <w:rPr>
          <w:spacing w:val="0"/>
          <w:i w:val="0"/>
          <w:b w:val="1"/>
          <w:color w:val="111111"/>
          <w:sz w:val="33"/>
          <w:szCs w:val="33"/>
          <w:rFonts w:ascii="Roboto" w:eastAsia="-apple-system" w:hAnsi="-apple-system" w:cs="-apple-system"/>
        </w:rPr>
      </w:pPr>
      <w:r>
        <w:rPr>
          <w:spacing w:val="0"/>
          <w:i w:val="0"/>
          <w:b w:val="1"/>
          <w:color w:val="111111"/>
          <w:sz w:val="33"/>
          <w:szCs w:val="33"/>
          <w:rFonts w:ascii="Roboto" w:eastAsia="-apple-system" w:hAnsi="-apple-system" w:cs="-apple-system"/>
        </w:rPr>
        <w:t xml:space="preserve">Ο ρόλος των υδατανθράκων στα μαχητικά αθλήματα</w:t>
      </w:r>
    </w:p>
    <w:p>
      <w:pPr>
        <w:jc w:val="left"/>
        <w:spacing w:before="0" w:after="390"/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</w:pP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Οι υδατάνθρακες αποτελούν ζωτικής σημασίας θρεπτικό συστατικό και στα μαχητικά 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αθλήματα. Αποθηκεύονται στο ήπαρ και στους σκελετικούς μυς με τη μορφή γλυκογόνου και 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είναι η βασική πηγή ενέργειας του οργανισμού, υπεύθυνη για την μυική συστολή και για 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τη συνέχιση της άσκησης.</w:t>
      </w:r>
    </w:p>
    <w:p>
      <w:pPr>
        <w:jc w:val="left"/>
        <w:spacing w:before="0" w:after="390"/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</w:pP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Για το λόγο αυτό ανεπαρκής πρόσληψη υδατανθράκων έχει ως αποτέλεσμα μειωμένες 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αποθήκες ενέργειας (γλυκογόνου), πρόωρη κόπωση και μειωμένη αθλητική απόδοση.</w:t>
      </w:r>
    </w:p>
    <w:p>
      <w:pPr>
        <w:jc w:val="left"/>
        <w:rPr>
          <w:spacing w:val="0"/>
          <w:i w:val="0"/>
          <w:b w:val="1"/>
          <w:color w:val="111111"/>
          <w:sz w:val="33"/>
          <w:szCs w:val="33"/>
          <w:rFonts w:ascii="Roboto" w:eastAsia="-apple-system" w:hAnsi="-apple-system" w:cs="-apple-system"/>
        </w:rPr>
      </w:pPr>
      <w:r>
        <w:rPr>
          <w:spacing w:val="0"/>
          <w:i w:val="0"/>
          <w:b w:val="1"/>
          <w:color w:val="111111"/>
          <w:sz w:val="33"/>
          <w:szCs w:val="33"/>
          <w:rFonts w:ascii="Roboto" w:eastAsia="-apple-system" w:hAnsi="-apple-system" w:cs="-apple-system"/>
        </w:rPr>
        <w:t xml:space="preserve">Πόσους υδατάνθρακες χρειάζεται ένας αθλητής μαχητικών </w:t>
      </w:r>
      <w:r>
        <w:rPr>
          <w:spacing w:val="0"/>
          <w:i w:val="0"/>
          <w:b w:val="1"/>
          <w:color w:val="111111"/>
          <w:sz w:val="33"/>
          <w:szCs w:val="33"/>
          <w:rFonts w:ascii="Roboto" w:eastAsia="-apple-system" w:hAnsi="-apple-system" w:cs="-apple-system"/>
        </w:rPr>
        <w:t>αθλημάτων;</w:t>
      </w:r>
    </w:p>
    <w:p>
      <w:pPr>
        <w:jc w:val="left"/>
        <w:spacing w:before="0" w:after="390"/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</w:pP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Για να καθορίσουμε την ποσότητα των υδατανθράκων θα πρέπει να προσδιορίσουμε τη 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διάρκεια αλλά και την ένταση της προπόνησης που ακολουθεί ο κάθε αθλητής ή αθλούμενος.</w:t>
      </w:r>
    </w:p>
    <w:p>
      <w:pPr>
        <w:jc w:val="left"/>
        <w:spacing w:before="0" w:after="390"/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</w:pP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Για παράδειγμα, ένας αθλητής πολεμικών αθλημάτων αγωνιστικού επιπέδου που συμπληρώνει, 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κατά μέσο όρο, 8-10 ώρες προπόνησης την εβδομάδα χρειάζεται 5-8 γραμμάρια 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υδατανθράκων ανά κιλό σωματικού βάρους ημερησίως.</w:t>
      </w:r>
    </w:p>
    <w:p>
      <w:pPr>
        <w:jc w:val="left"/>
        <w:spacing w:before="0" w:after="390"/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</w:pP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Από την άλλη ένας αθλητής σε ερασιτεχνικό επίπεδο που κατά μέσο όρο συμπληρώνει 5-8 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ώρες προπόνησης την εβδομάδα χρειάζεται 5-7 γραμμάρια υδατανθράκων ανά κιλό 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σωματικού βάρους ημερησίως.</w:t>
      </w:r>
    </w:p>
    <w:p>
      <w:pPr>
        <w:jc w:val="left"/>
        <w:spacing w:before="0" w:after="390"/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</w:pP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Τέλος, ένας αθλούμενος που προπονείται κατά μέσο όρο 3-4 ώρες την εβδομάδα θα πρέπει 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να προσλαμβάνει 3-5 γραμμάρια υδατανθράκων ανά κιλό σωματικού βάρους ημερησίως.</w:t>
      </w:r>
    </w:p>
    <w:p>
      <w:pPr>
        <w:jc w:val="left"/>
        <w:rPr>
          <w:spacing w:val="0"/>
          <w:i w:val="0"/>
          <w:b w:val="1"/>
          <w:color w:val="111111"/>
          <w:sz w:val="33"/>
          <w:szCs w:val="33"/>
          <w:rFonts w:ascii="Roboto" w:eastAsia="-apple-system" w:hAnsi="-apple-system" w:cs="-apple-system"/>
        </w:rPr>
      </w:pPr>
      <w:r>
        <w:rPr>
          <w:spacing w:val="0"/>
          <w:i w:val="0"/>
          <w:b w:val="1"/>
          <w:color w:val="111111"/>
          <w:sz w:val="33"/>
          <w:szCs w:val="33"/>
          <w:rFonts w:ascii="Roboto" w:eastAsia="-apple-system" w:hAnsi="-apple-system" w:cs="-apple-system"/>
        </w:rPr>
        <w:t xml:space="preserve">Παραδείγματα λήψης υδατανθράκων</w:t>
      </w:r>
    </w:p>
    <w:p>
      <w:pPr>
        <w:jc w:val="left"/>
        <w:spacing w:before="0" w:after="390"/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</w:pP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Αν πάρουμε λοιπόν ως παράδειγμα έναν αθλητή 70 κιλών αναλόγως το επίπεδο, τη 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διάρκεια και την ένταση της προπόνησης θα πρέπει να προσλαμβάνει:</w:t>
      </w:r>
    </w:p>
    <w:p>
      <w:pPr>
        <w:jc w:val="left"/>
        <w:ind w:left="600" w:firstLine="0"/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</w:pPr>
      <w:r>
        <w:rPr>
          <w:spacing w:val="0"/>
          <w:i w:val="0"/>
          <w:b w:val="0"/>
          <w:color w:val="222222"/>
          <w:sz w:val="22"/>
          <w:szCs w:val="22"/>
          <w:rFonts w:ascii="Wingdings" w:eastAsia="-apple-system" w:hAnsi="-apple-system" w:cs="-apple-system"/>
        </w:rPr>
        <w:t>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  350 – 560γρ. υδατανθράκων / ημέρα αν πρόκειται για αθλητή 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αγωνιστικού επιπέδου ή</w:t>
      </w:r>
    </w:p>
    <w:p>
      <w:pPr>
        <w:jc w:val="left"/>
        <w:ind w:left="600" w:firstLine="0"/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</w:pPr>
      <w:r>
        <w:rPr>
          <w:spacing w:val="0"/>
          <w:i w:val="0"/>
          <w:b w:val="0"/>
          <w:color w:val="222222"/>
          <w:sz w:val="22"/>
          <w:szCs w:val="22"/>
          <w:rFonts w:ascii="Wingdings" w:eastAsia="-apple-system" w:hAnsi="-apple-system" w:cs="-apple-system"/>
        </w:rPr>
        <w:t>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  350 – 490γρ. υδατανθράκων / ημέρα αν πρόκειται για αθλητή 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ερασιτεχνικού επιπέδου ή</w:t>
      </w:r>
    </w:p>
    <w:p>
      <w:pPr>
        <w:jc w:val="left"/>
        <w:ind w:left="600" w:firstLine="0"/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</w:pPr>
      <w:r>
        <w:rPr>
          <w:spacing w:val="0"/>
          <w:i w:val="0"/>
          <w:b w:val="0"/>
          <w:color w:val="222222"/>
          <w:sz w:val="22"/>
          <w:szCs w:val="22"/>
          <w:rFonts w:ascii="Wingdings" w:eastAsia="-apple-system" w:hAnsi="-apple-system" w:cs="-apple-system"/>
        </w:rPr>
        <w:t>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  210 – 350γρ. υδατανθράκων / ημέρα αν μιλάμε για αθλούμενο</w:t>
      </w:r>
    </w:p>
    <w:p>
      <w:pPr>
        <w:jc w:val="left"/>
        <w:spacing w:before="0" w:after="390"/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</w:pP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Οι υδατάνθρακες αυτοί θα πρέπει να είναι στην πλειοψηφία τους σύνθετοι υδατάνθρακες, 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χαμηλού γλυκαιμικού δείκτη, οι οποίοι θα κατανέμονται πριν, κατά τη διάρκεια και μετά 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την άσκηση και θα πρέπει να προέρχονται από τρόφιμα στα οποία έχει προτίμηση ο αθλητής 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– αθλούμενος.</w:t>
      </w:r>
    </w:p>
    <w:p>
      <w:pPr>
        <w:jc w:val="left"/>
        <w:rPr>
          <w:spacing w:val="0"/>
          <w:i w:val="0"/>
          <w:b w:val="1"/>
          <w:color w:val="111111"/>
          <w:sz w:val="33"/>
          <w:szCs w:val="33"/>
          <w:rFonts w:ascii="Roboto" w:eastAsia="-apple-system" w:hAnsi="-apple-system" w:cs="-apple-system"/>
        </w:rPr>
      </w:pPr>
      <w:r>
        <w:rPr>
          <w:spacing w:val="0"/>
          <w:i w:val="0"/>
          <w:b w:val="1"/>
          <w:color w:val="111111"/>
          <w:sz w:val="33"/>
          <w:szCs w:val="33"/>
          <w:rFonts w:ascii="Roboto" w:eastAsia="-apple-system" w:hAnsi="-apple-system" w:cs="-apple-system"/>
        </w:rPr>
        <w:t xml:space="preserve">Ποια τρόφιμα είναι καλές πηγές υδατανθράκων;</w:t>
      </w:r>
    </w:p>
    <w:p>
      <w:pPr>
        <w:jc w:val="left"/>
        <w:spacing w:before="0" w:after="390"/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</w:pP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Τρόφιμα που αποτελούν καλές πηγές υδατανθράκων είναι:</w:t>
      </w:r>
    </w:p>
    <w:p>
      <w:pPr>
        <w:jc w:val="left"/>
        <w:ind w:left="600" w:firstLine="0"/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</w:pPr>
      <w:r>
        <w:rPr>
          <w:spacing w:val="0"/>
          <w:i w:val="0"/>
          <w:b w:val="0"/>
          <w:color w:val="222222"/>
          <w:sz w:val="22"/>
          <w:szCs w:val="22"/>
          <w:rFonts w:ascii="Wingdings" w:eastAsia="-apple-system" w:hAnsi="-apple-system" w:cs="-apple-system"/>
        </w:rPr>
        <w:t>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  οι πατάτες</w:t>
      </w:r>
    </w:p>
    <w:p>
      <w:pPr>
        <w:jc w:val="left"/>
        <w:ind w:left="600" w:firstLine="0"/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</w:pPr>
      <w:r>
        <w:rPr>
          <w:spacing w:val="0"/>
          <w:i w:val="0"/>
          <w:b w:val="0"/>
          <w:color w:val="222222"/>
          <w:sz w:val="22"/>
          <w:szCs w:val="22"/>
          <w:rFonts w:ascii="Wingdings" w:eastAsia="-apple-system" w:hAnsi="-apple-system" w:cs="-apple-system"/>
        </w:rPr>
        <w:t>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  οι γλυκοπατάτες</w:t>
      </w:r>
    </w:p>
    <w:p>
      <w:pPr>
        <w:jc w:val="left"/>
        <w:ind w:left="600" w:firstLine="0"/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</w:pPr>
      <w:r>
        <w:rPr>
          <w:spacing w:val="0"/>
          <w:i w:val="0"/>
          <w:b w:val="0"/>
          <w:color w:val="222222"/>
          <w:sz w:val="22"/>
          <w:szCs w:val="22"/>
          <w:rFonts w:ascii="Wingdings" w:eastAsia="-apple-system" w:hAnsi="-apple-system" w:cs="-apple-system"/>
        </w:rPr>
        <w:t>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  το ρύζι</w:t>
      </w:r>
    </w:p>
    <w:p>
      <w:pPr>
        <w:jc w:val="left"/>
        <w:ind w:left="600" w:firstLine="0"/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</w:pPr>
      <w:r>
        <w:rPr>
          <w:spacing w:val="0"/>
          <w:i w:val="0"/>
          <w:b w:val="0"/>
          <w:color w:val="222222"/>
          <w:sz w:val="22"/>
          <w:szCs w:val="22"/>
          <w:rFonts w:ascii="Wingdings" w:eastAsia="-apple-system" w:hAnsi="-apple-system" w:cs="-apple-system"/>
        </w:rPr>
        <w:t>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  το ψωμί</w:t>
      </w:r>
    </w:p>
    <w:p>
      <w:pPr>
        <w:jc w:val="left"/>
        <w:ind w:left="600" w:firstLine="0"/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</w:pPr>
      <w:r>
        <w:rPr>
          <w:spacing w:val="0"/>
          <w:i w:val="0"/>
          <w:b w:val="0"/>
          <w:color w:val="222222"/>
          <w:sz w:val="22"/>
          <w:szCs w:val="22"/>
          <w:rFonts w:ascii="Wingdings" w:eastAsia="-apple-system" w:hAnsi="-apple-system" w:cs="-apple-system"/>
        </w:rPr>
        <w:t>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  τα ζυμαρικά ολικής άλεσης</w:t>
      </w:r>
    </w:p>
    <w:p>
      <w:pPr>
        <w:jc w:val="left"/>
        <w:ind w:left="600" w:firstLine="0"/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</w:pPr>
      <w:r>
        <w:rPr>
          <w:spacing w:val="0"/>
          <w:i w:val="0"/>
          <w:b w:val="0"/>
          <w:color w:val="222222"/>
          <w:sz w:val="22"/>
          <w:szCs w:val="22"/>
          <w:rFonts w:ascii="Wingdings" w:eastAsia="-apple-system" w:hAnsi="-apple-system" w:cs="-apple-system"/>
        </w:rPr>
        <w:t>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  τα φρέσκα και αποξηραμένα φρούτα</w:t>
      </w:r>
    </w:p>
    <w:p>
      <w:pPr>
        <w:jc w:val="left"/>
        <w:rPr>
          <w:spacing w:val="0"/>
          <w:i w:val="0"/>
          <w:b w:val="1"/>
          <w:color w:val="111111"/>
          <w:sz w:val="33"/>
          <w:szCs w:val="33"/>
          <w:rFonts w:ascii="Roboto" w:eastAsia="-apple-system" w:hAnsi="-apple-system" w:cs="-apple-system"/>
        </w:rPr>
      </w:pPr>
      <w:r>
        <w:rPr>
          <w:spacing w:val="0"/>
          <w:i w:val="0"/>
          <w:b w:val="1"/>
          <w:color w:val="111111"/>
          <w:sz w:val="33"/>
          <w:szCs w:val="33"/>
          <w:rFonts w:ascii="Roboto" w:eastAsia="-apple-system" w:hAnsi="-apple-system" w:cs="-apple-system"/>
        </w:rPr>
        <w:t xml:space="preserve">Πότε πρέπει να γίνεται η λήψη υδατανθράκων;</w:t>
      </w: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W w:w="8520" w:type="dxa"/>
        <w:tblLook w:val="000600" w:firstRow="0" w:lastRow="0" w:firstColumn="0" w:lastColumn="0" w:noHBand="1" w:noVBand="1"/>
        <w:shd w:val="clear"/>
      </w:tblPr>
      <w:tblGrid>
        <w:gridCol w:w="3795"/>
        <w:gridCol w:w="4725"/>
      </w:tblGrid>
      <w:tr>
        <w:trPr>
          <w:trHeight w:hRule="atleast" w:val="277"/>
          <w:hidden w:val="0"/>
        </w:trPr>
        <w:tc>
          <w:tcPr>
            <w:tcW w:type="dxa" w:w="3795"/>
            <w:tcMar>
              <w:left w:w="119" w:type="dxa"/>
              <w:right w:w="119" w:type="dxa"/>
            </w:tcMar>
            <w:vAlign w:val="center"/>
            <w:tcBorders>
              <w:bottom w:val="single" w:color="EDEDED" w:sz="6"/>
              <w:left w:val="single" w:color="EDEDED" w:sz="6"/>
              <w:right w:val="single" w:color="EDEDED" w:sz="6"/>
              <w:top w:val="single" w:color="EDEDED" w:sz="6"/>
            </w:tcBorders>
          </w:tcPr>
          <w:p>
            <w:pPr>
              <w:jc w:val="left"/>
              <w:rPr>
                <w:spacing w:val="0"/>
                <w:i w:val="0"/>
                <w:b w:val="1"/>
                <w:color w:val="222222"/>
                <w:sz w:val="22"/>
                <w:szCs w:val="22"/>
                <w:rFonts w:ascii="Roboto" w:eastAsia="-apple-system" w:hAnsi="-apple-system" w:cs="-apple-system"/>
              </w:rPr>
            </w:pPr>
            <w:r>
              <w:rPr>
                <w:spacing w:val="0"/>
                <w:i w:val="0"/>
                <w:b w:val="1"/>
                <w:color w:val="222222"/>
                <w:sz w:val="22"/>
                <w:szCs w:val="22"/>
                <w:rFonts w:ascii="Roboto" w:eastAsia="-apple-system" w:hAnsi="-apple-system" w:cs="-apple-system"/>
              </w:rPr>
              <w:t>Πότε;</w:t>
            </w:r>
          </w:p>
        </w:tc>
        <w:tc>
          <w:tcPr>
            <w:tcW w:type="dxa" w:w="4725"/>
            <w:tcMar>
              <w:left w:w="119" w:type="dxa"/>
              <w:right w:w="119" w:type="dxa"/>
            </w:tcMar>
            <w:vAlign w:val="center"/>
            <w:tcBorders>
              <w:bottom w:val="single" w:color="EDEDED" w:sz="6"/>
              <w:left w:val="single" w:color="EDEDED" w:sz="6"/>
              <w:right w:val="single" w:color="EDEDED" w:sz="6"/>
              <w:top w:val="single" w:color="EDEDED" w:sz="6"/>
            </w:tcBorders>
          </w:tcPr>
          <w:p>
            <w:pPr>
              <w:jc w:val="left"/>
              <w:rPr>
                <w:spacing w:val="0"/>
                <w:i w:val="0"/>
                <w:b w:val="1"/>
                <w:color w:val="222222"/>
                <w:sz w:val="22"/>
                <w:szCs w:val="22"/>
                <w:rFonts w:ascii="Roboto" w:eastAsia="-apple-system" w:hAnsi="-apple-system" w:cs="-apple-system"/>
              </w:rPr>
            </w:pPr>
            <w:r>
              <w:rPr>
                <w:spacing w:val="0"/>
                <w:i w:val="0"/>
                <w:b w:val="1"/>
                <w:color w:val="222222"/>
                <w:sz w:val="22"/>
                <w:szCs w:val="22"/>
                <w:rFonts w:ascii="Roboto" w:eastAsia="-apple-system" w:hAnsi="-apple-system" w:cs="-apple-system"/>
              </w:rPr>
              <w:t>Πόσο;</w:t>
            </w:r>
          </w:p>
        </w:tc>
      </w:tr>
      <w:tr>
        <w:trPr>
          <w:trHeight w:hRule="atleast" w:val="277"/>
          <w:hidden w:val="0"/>
        </w:trPr>
        <w:tc>
          <w:tcPr>
            <w:tcW w:type="dxa" w:w="3795"/>
            <w:tcMar>
              <w:left w:w="119" w:type="dxa"/>
              <w:right w:w="119" w:type="dxa"/>
            </w:tcMar>
            <w:vAlign w:val="center"/>
            <w:tcBorders>
              <w:bottom w:val="single" w:color="EDEDED" w:sz="6"/>
              <w:left w:val="single" w:color="EDEDED" w:sz="6"/>
              <w:right w:val="single" w:color="EDEDED" w:sz="6"/>
              <w:top w:val="single" w:color="EDEDED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222222"/>
                <w:sz w:val="22"/>
                <w:szCs w:val="22"/>
                <w:rFonts w:ascii="Roboto" w:eastAsia="-apple-system" w:hAnsi="-apple-system" w:cs="-apple-system"/>
              </w:rPr>
            </w:pPr>
            <w:r>
              <w:rPr>
                <w:spacing w:val="0"/>
                <w:i w:val="0"/>
                <w:b w:val="0"/>
                <w:color w:val="222222"/>
                <w:sz w:val="22"/>
                <w:szCs w:val="22"/>
                <w:rFonts w:ascii="Roboto" w:eastAsia="-apple-system" w:hAnsi="-apple-system" w:cs="-apple-system"/>
              </w:rPr>
              <w:t xml:space="preserve">3-4 ώρες πριν την προπόνηση – </w:t>
            </w:r>
            <w:r>
              <w:rPr>
                <w:spacing w:val="0"/>
                <w:i w:val="0"/>
                <w:b w:val="0"/>
                <w:color w:val="222222"/>
                <w:sz w:val="22"/>
                <w:szCs w:val="22"/>
                <w:rFonts w:ascii="Roboto" w:eastAsia="-apple-system" w:hAnsi="-apple-system" w:cs="-apple-system"/>
              </w:rPr>
              <w:t>αγώνα</w:t>
            </w:r>
          </w:p>
        </w:tc>
        <w:tc>
          <w:tcPr>
            <w:tcW w:type="dxa" w:w="4725"/>
            <w:tcMar>
              <w:left w:w="119" w:type="dxa"/>
              <w:right w:w="119" w:type="dxa"/>
            </w:tcMar>
            <w:vAlign w:val="center"/>
            <w:tcBorders>
              <w:bottom w:val="single" w:color="EDEDED" w:sz="6"/>
              <w:left w:val="single" w:color="EDEDED" w:sz="6"/>
              <w:right w:val="single" w:color="EDEDED" w:sz="6"/>
              <w:top w:val="single" w:color="EDEDED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222222"/>
                <w:sz w:val="22"/>
                <w:szCs w:val="22"/>
                <w:rFonts w:ascii="Roboto" w:eastAsia="-apple-system" w:hAnsi="-apple-system" w:cs="-apple-system"/>
              </w:rPr>
            </w:pPr>
            <w:r>
              <w:rPr>
                <w:spacing w:val="0"/>
                <w:i w:val="0"/>
                <w:b w:val="0"/>
                <w:color w:val="222222"/>
                <w:sz w:val="22"/>
                <w:szCs w:val="22"/>
                <w:rFonts w:ascii="Roboto" w:eastAsia="-apple-system" w:hAnsi="-apple-system" w:cs="-apple-system"/>
              </w:rPr>
              <w:t xml:space="preserve">200-300γρ υδατανθράκων</w:t>
            </w:r>
          </w:p>
        </w:tc>
      </w:tr>
      <w:tr>
        <w:trPr>
          <w:trHeight w:hRule="atleast" w:val="277"/>
          <w:hidden w:val="0"/>
        </w:trPr>
        <w:tc>
          <w:tcPr>
            <w:tcW w:type="dxa" w:w="3795"/>
            <w:tcMar>
              <w:left w:w="119" w:type="dxa"/>
              <w:right w:w="119" w:type="dxa"/>
            </w:tcMar>
            <w:vAlign w:val="center"/>
            <w:vMerge w:val="restart"/>
            <w:tcBorders>
              <w:bottom w:val="single" w:color="EDEDED" w:sz="6"/>
              <w:left w:val="single" w:color="EDEDED" w:sz="6"/>
              <w:right w:val="single" w:color="EDEDED" w:sz="6"/>
              <w:top w:val="single" w:color="EDEDED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222222"/>
                <w:sz w:val="22"/>
                <w:szCs w:val="22"/>
                <w:rFonts w:ascii="Roboto" w:eastAsia="-apple-system" w:hAnsi="-apple-system" w:cs="-apple-system"/>
              </w:rPr>
            </w:pPr>
            <w:r>
              <w:rPr>
                <w:spacing w:val="0"/>
                <w:i w:val="0"/>
                <w:b w:val="0"/>
                <w:color w:val="222222"/>
                <w:sz w:val="22"/>
                <w:szCs w:val="22"/>
                <w:rFonts w:ascii="Roboto" w:eastAsia="-apple-system" w:hAnsi="-apple-system" w:cs="-apple-system"/>
              </w:rPr>
              <w:t xml:space="preserve">Κατά τη διάρκεια της προπόνησης – </w:t>
            </w:r>
            <w:r>
              <w:rPr>
                <w:spacing w:val="0"/>
                <w:i w:val="0"/>
                <w:b w:val="0"/>
                <w:color w:val="222222"/>
                <w:sz w:val="22"/>
                <w:szCs w:val="22"/>
                <w:rFonts w:ascii="Roboto" w:eastAsia="-apple-system" w:hAnsi="-apple-system" w:cs="-apple-system"/>
              </w:rPr>
              <w:t>αγώνα</w:t>
            </w:r>
          </w:p>
        </w:tc>
        <w:tc>
          <w:tcPr>
            <w:tcW w:type="dxa" w:w="4725"/>
            <w:tcMar>
              <w:left w:w="119" w:type="dxa"/>
              <w:right w:w="119" w:type="dxa"/>
            </w:tcMar>
            <w:vAlign w:val="center"/>
            <w:tcBorders>
              <w:bottom w:val="single" w:color="EDEDED" w:sz="6"/>
              <w:left w:val="single" w:color="EDEDED" w:sz="6"/>
              <w:right w:val="single" w:color="EDEDED" w:sz="6"/>
              <w:top w:val="single" w:color="EDEDED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222222"/>
                <w:sz w:val="22"/>
                <w:szCs w:val="22"/>
                <w:rFonts w:ascii="Roboto" w:eastAsia="-apple-system" w:hAnsi="-apple-system" w:cs="-apple-system"/>
              </w:rPr>
            </w:pPr>
            <w:r>
              <w:rPr>
                <w:spacing w:val="0"/>
                <w:i w:val="0"/>
                <w:b w:val="0"/>
                <w:color w:val="222222"/>
                <w:sz w:val="22"/>
                <w:szCs w:val="22"/>
                <w:rFonts w:ascii="Roboto" w:eastAsia="-apple-system" w:hAnsi="-apple-system" w:cs="-apple-system"/>
              </w:rPr>
              <w:t xml:space="preserve">Δεν απαιτούνται για διάρκεια &lt;45’.</w:t>
            </w:r>
          </w:p>
        </w:tc>
      </w:tr>
      <w:tr>
        <w:trPr>
          <w:trHeight w:hRule="atleast" w:val="277"/>
          <w:hidden w:val="0"/>
        </w:trPr>
        <w:tc>
          <w:tcPr>
            <w:tcW w:type="dxa" w:w="3795"/>
            <w:vAlign w:val="center"/>
            <w:vMerge/>
            <w:tcBorders>
              <w:bottom w:val="single" w:color="EDEDED" w:sz="6"/>
              <w:left w:val="single" w:color="EDEDED" w:sz="6"/>
              <w:right w:val="single" w:color="EDEDED" w:sz="6"/>
              <w:top w:val="single" w:color="EDEDED" w:sz="6"/>
            </w:tcBorders>
          </w:tcPr>
          <w:p/>
        </w:tc>
        <w:tc>
          <w:tcPr>
            <w:tcW w:type="dxa" w:w="4725"/>
            <w:tcMar>
              <w:left w:w="119" w:type="dxa"/>
              <w:right w:w="119" w:type="dxa"/>
            </w:tcMar>
            <w:vAlign w:val="center"/>
            <w:tcBorders>
              <w:bottom w:val="single" w:color="EDEDED" w:sz="6"/>
              <w:left w:val="single" w:color="EDEDED" w:sz="6"/>
              <w:right w:val="single" w:color="EDEDED" w:sz="6"/>
              <w:top w:val="single" w:color="EDEDED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222222"/>
                <w:sz w:val="22"/>
                <w:szCs w:val="22"/>
                <w:rFonts w:ascii="Roboto" w:eastAsia="-apple-system" w:hAnsi="-apple-system" w:cs="-apple-system"/>
              </w:rPr>
            </w:pPr>
            <w:r>
              <w:rPr>
                <w:spacing w:val="0"/>
                <w:i w:val="0"/>
                <w:b w:val="0"/>
                <w:color w:val="222222"/>
                <w:sz w:val="22"/>
                <w:szCs w:val="22"/>
                <w:rFonts w:ascii="Roboto" w:eastAsia="-apple-system" w:hAnsi="-apple-system" w:cs="-apple-system"/>
              </w:rPr>
              <w:t xml:space="preserve">Για χρονική διάρκεια &gt;45’ μικρές ποσότητες </w:t>
            </w:r>
            <w:r>
              <w:rPr>
                <w:spacing w:val="0"/>
                <w:i w:val="0"/>
                <w:b w:val="0"/>
                <w:color w:val="222222"/>
                <w:sz w:val="22"/>
                <w:szCs w:val="22"/>
                <w:rFonts w:ascii="Roboto" w:eastAsia="-apple-system" w:hAnsi="-apple-system" w:cs="-apple-system"/>
              </w:rPr>
              <w:t xml:space="preserve">ενός ισοτονικού ποτού κάθε 15-20’</w:t>
            </w:r>
          </w:p>
        </w:tc>
      </w:tr>
      <w:tr>
        <w:trPr>
          <w:trHeight w:hRule="atleast" w:val="277"/>
          <w:hidden w:val="0"/>
        </w:trPr>
        <w:tc>
          <w:tcPr>
            <w:tcW w:type="dxa" w:w="3795"/>
            <w:tcMar>
              <w:left w:w="119" w:type="dxa"/>
              <w:right w:w="119" w:type="dxa"/>
            </w:tcMar>
            <w:vAlign w:val="center"/>
            <w:tcBorders>
              <w:bottom w:val="single" w:color="EDEDED" w:sz="6"/>
              <w:left w:val="single" w:color="EDEDED" w:sz="6"/>
              <w:right w:val="single" w:color="EDEDED" w:sz="6"/>
              <w:top w:val="single" w:color="EDEDED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222222"/>
                <w:sz w:val="22"/>
                <w:szCs w:val="22"/>
                <w:rFonts w:ascii="Roboto" w:eastAsia="-apple-system" w:hAnsi="-apple-system" w:cs="-apple-system"/>
              </w:rPr>
            </w:pPr>
            <w:r>
              <w:rPr>
                <w:spacing w:val="0"/>
                <w:i w:val="0"/>
                <w:b w:val="0"/>
                <w:color w:val="222222"/>
                <w:sz w:val="22"/>
                <w:szCs w:val="22"/>
                <w:rFonts w:ascii="Roboto" w:eastAsia="-apple-system" w:hAnsi="-apple-system" w:cs="-apple-system"/>
              </w:rPr>
              <w:t xml:space="preserve">Μετά την προπόνηση ή τον αγώνα</w:t>
            </w:r>
          </w:p>
        </w:tc>
        <w:tc>
          <w:tcPr>
            <w:tcW w:type="dxa" w:w="4725"/>
            <w:tcMar>
              <w:left w:w="119" w:type="dxa"/>
              <w:right w:w="119" w:type="dxa"/>
            </w:tcMar>
            <w:vAlign w:val="center"/>
            <w:tcBorders>
              <w:bottom w:val="single" w:color="EDEDED" w:sz="6"/>
              <w:left w:val="single" w:color="EDEDED" w:sz="6"/>
              <w:right w:val="single" w:color="EDEDED" w:sz="6"/>
              <w:top w:val="single" w:color="EDEDED" w:sz="6"/>
            </w:tcBorders>
          </w:tcPr>
          <w:p>
            <w:pPr>
              <w:jc w:val="left"/>
              <w:rPr>
                <w:spacing w:val="0"/>
                <w:i w:val="0"/>
                <w:b w:val="0"/>
                <w:color w:val="222222"/>
                <w:sz w:val="22"/>
                <w:szCs w:val="22"/>
                <w:rFonts w:ascii="Roboto" w:eastAsia="-apple-system" w:hAnsi="-apple-system" w:cs="-apple-system"/>
              </w:rPr>
            </w:pPr>
            <w:r>
              <w:rPr>
                <w:spacing w:val="0"/>
                <w:i w:val="0"/>
                <w:b w:val="0"/>
                <w:color w:val="222222"/>
                <w:sz w:val="22"/>
                <w:szCs w:val="22"/>
                <w:rFonts w:ascii="Roboto" w:eastAsia="-apple-system" w:hAnsi="-apple-system" w:cs="-apple-system"/>
              </w:rPr>
              <w:t xml:space="preserve">0.6 – 1.0γρ /κιλό σωματικού βάρους </w:t>
            </w:r>
            <w:r>
              <w:rPr>
                <w:spacing w:val="0"/>
                <w:i w:val="0"/>
                <w:b w:val="0"/>
                <w:color w:val="222222"/>
                <w:sz w:val="22"/>
                <w:szCs w:val="22"/>
                <w:rFonts w:ascii="Roboto" w:eastAsia="-apple-system" w:hAnsi="-apple-system" w:cs="-apple-system"/>
              </w:rPr>
              <w:t xml:space="preserve">εντός 30’ μετά το πέρας της </w:t>
            </w:r>
            <w:r>
              <w:rPr>
                <w:spacing w:val="0"/>
                <w:i w:val="0"/>
                <w:b w:val="0"/>
                <w:color w:val="222222"/>
                <w:sz w:val="22"/>
                <w:szCs w:val="22"/>
                <w:rFonts w:ascii="Roboto" w:eastAsia="-apple-system" w:hAnsi="-apple-system" w:cs="-apple-system"/>
              </w:rPr>
              <w:t xml:space="preserve">προπόνησης ή του αγώνα</w:t>
            </w:r>
          </w:p>
        </w:tc>
      </w:tr>
    </w:tbl>
    <w:p>
      <w:pPr>
        <w:jc w:val="left"/>
        <w:spacing w:before="0" w:after="390"/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</w:pP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 </w:t>
      </w:r>
    </w:p>
    <w:p>
      <w:pPr>
        <w:jc w:val="left"/>
        <w:spacing w:before="0" w:after="390"/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</w:pP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Στο σημείο αυτό πρέπει να τονίσουμε πώς η λήψη υδατανθράκων συμβάλλει και στην 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αποκατάσταση των αθλητών μετά την προπόνηση ή τον αγώνα μέσω της αναπλήρωσης των 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αποθεμάτων γλυκογόνου. Άρα, όσο πιο σύντομα μετά το πέρας της προπόνησης – αγώνα 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καταναλώσετε ένα γεύμα πλούσιο σε υδατάνθρακες, τόσο καλύτερη αποκατάσταση θα 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επιτύχετε και θα είστε έτοιμοι για την επόμενη προπόνηση.</w:t>
      </w:r>
    </w:p>
    <w:p>
      <w:pPr>
        <w:jc w:val="left"/>
        <w:spacing w:before="0" w:after="390"/>
        <w:rPr>
          <w:spacing w:val="0"/>
          <w:i w:val="0"/>
          <w:b w:val="1"/>
          <w:color w:val="111111"/>
          <w:sz w:val="33"/>
          <w:szCs w:val="33"/>
          <w:rFonts w:ascii="Roboto" w:eastAsia="-apple-system" w:hAnsi="-apple-system" w:cs="-apple-system"/>
        </w:rPr>
      </w:pP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26" type="#_x0000_t75" style="position:static;width:21.0pt;height:22.5pt;z-index:251624965" filled="t">
            <v:imagedata r:id="rId9" o:title=" "/>
            <w10:wrap type="none"/>
            <w10:anchorlock/>
          </v:shape>
        </w:pict>
      </w: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27" type="#_x0000_t75" style="position:absolute;left:0;margin-left:0pt;mso-position-horizontal:absolute;mso-position-horizontal-relative:text;margin-top:0pt;mso-position-vertical:absolute;mso-position-vertical-relative:text;width:21.0pt;height:22.5pt;z-index:251624966" filled="t">
            <v:imagedata r:id="rId10" o:title=" "/>
          </v:shape>
        </w:pict>
      </w:r>
    </w:p>
    <w:p>
      <w:pPr>
        <w:jc w:val="left"/>
        <w:rPr>
          <w:spacing w:val="0"/>
          <w:i w:val="0"/>
          <w:b w:val="1"/>
          <w:color w:val="111111"/>
          <w:sz w:val="33"/>
          <w:szCs w:val="33"/>
          <w:rFonts w:ascii="Roboto" w:eastAsia="-apple-system" w:hAnsi="-apple-system" w:cs="-apple-system"/>
        </w:rPr>
      </w:pPr>
      <w:r>
        <w:rPr>
          <w:spacing w:val="0"/>
          <w:i w:val="0"/>
          <w:b w:val="1"/>
          <w:color w:val="111111"/>
          <w:sz w:val="33"/>
          <w:szCs w:val="33"/>
          <w:rFonts w:ascii="Roboto" w:eastAsia="-apple-system" w:hAnsi="-apple-system" w:cs="-apple-system"/>
        </w:rPr>
        <w:t xml:space="preserve">Οι πρωτεΐνες στα μαχητικά αθλήματα</w:t>
      </w:r>
    </w:p>
    <w:p>
      <w:pPr>
        <w:jc w:val="left"/>
        <w:spacing w:before="0" w:after="390"/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</w:pP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Αφού εξασφαλίσουμε την επαρκή κάλυψη των υδατανθράκων είναι ώρα να μιλήσουμε για τις 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πρωτεΐνες. Ο κύριος ρόλος των πρωτεϊνών στην αθλητική διατροφή είναι η αποκατάσταση 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και η αύξηση του μυικού ιστού. Η επαρκής πρόσληψη πρωτεϊνών μέσω της διατροφής σε 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συνδυασμό με την κατάλληλη άσκηση οδηγεί σε αύξηση της πρωτεϊνοσύνθεσης και μυική 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>υπερτροφία.</w:t>
      </w:r>
    </w:p>
    <w:p>
      <w:pPr>
        <w:jc w:val="left"/>
        <w:rPr>
          <w:spacing w:val="0"/>
          <w:i w:val="0"/>
          <w:b w:val="1"/>
          <w:color w:val="111111"/>
          <w:sz w:val="33"/>
          <w:szCs w:val="33"/>
          <w:rFonts w:ascii="Roboto" w:eastAsia="-apple-system" w:hAnsi="-apple-system" w:cs="-apple-system"/>
        </w:rPr>
      </w:pPr>
      <w:r>
        <w:rPr>
          <w:spacing w:val="0"/>
          <w:i w:val="0"/>
          <w:b w:val="1"/>
          <w:color w:val="111111"/>
          <w:sz w:val="33"/>
          <w:szCs w:val="33"/>
          <w:rFonts w:ascii="Roboto" w:eastAsia="-apple-system" w:hAnsi="-apple-system" w:cs="-apple-system"/>
        </w:rPr>
        <w:t xml:space="preserve">Τι να προσέξετε!</w:t>
      </w:r>
    </w:p>
    <w:p>
      <w:pPr>
        <w:jc w:val="left"/>
        <w:spacing w:before="0" w:after="390"/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</w:pP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Εδώ πρέπει να τονίσουμε πώς παρά το γεγονός ότι η κατανάλωση πρωτεϊνών παίζει 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σημαντικό ρόλο στη διατήρηση και την αύξηση της μυϊκής μάζας, πρόσληψη μεγαλύτερη των 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συστάσεων δε μεταφράζεται σε περισσότερη μυϊκή μάζα, αντιθέτως η υπερβολική πρόσληψη 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πρωτεΐνης μπορεί να έχει αντίθετα αποτελέσματα οδηγώντας σε μειωμένο ρυθμό πρωτεϊνικής 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>σύνθεσης.</w:t>
      </w:r>
    </w:p>
    <w:p>
      <w:pPr>
        <w:jc w:val="left"/>
        <w:spacing w:before="0" w:after="390"/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</w:pP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Οι συστάσεις όσον αφορά την πρόσληψη πρωτεΐνης κυμαίνονται στα 1.0 – 2.0γρ/ κιλό 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σωματικού βάρους, ωστόσο μπορεί να διαφοροποιηθούν ανάλογα το στόχο και την 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προπονητική περίοδο του αθλητή – αθλούμενου.</w:t>
      </w:r>
    </w:p>
    <w:p>
      <w:pPr>
        <w:jc w:val="left"/>
        <w:rPr>
          <w:spacing w:val="0"/>
          <w:i w:val="0"/>
          <w:b w:val="1"/>
          <w:color w:val="111111"/>
          <w:sz w:val="33"/>
          <w:szCs w:val="33"/>
          <w:rFonts w:ascii="Roboto" w:eastAsia="-apple-system" w:hAnsi="-apple-system" w:cs="-apple-system"/>
        </w:rPr>
      </w:pPr>
      <w:r>
        <w:rPr>
          <w:spacing w:val="0"/>
          <w:i w:val="0"/>
          <w:b w:val="1"/>
          <w:color w:val="111111"/>
          <w:sz w:val="33"/>
          <w:szCs w:val="33"/>
          <w:rFonts w:ascii="Roboto" w:eastAsia="-apple-system" w:hAnsi="-apple-system" w:cs="-apple-system"/>
        </w:rPr>
        <w:t xml:space="preserve">Πότε πρέπει να λαμβάνεται η πρωτεΐνη;</w:t>
      </w:r>
    </w:p>
    <w:p>
      <w:pPr>
        <w:jc w:val="left"/>
        <w:spacing w:before="0" w:after="390"/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</w:pP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Η πρόσληψη πρωτεΐνης θα πρέπει να κατανέμεται σε 4-5 γεύματα καθ ‘όλη τη διάρκεια της 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ημέρας, δίνοντας έμφαση στις περιόδους αμέσως μετά την προπόνηση ή τον αγώνα. Πιο 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συγκεκριμένα αμέσως μετά την προπόνηση ή τον αγώνα θα πρέπει να καταναλώνετε 20γρ 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πρωτεΐνης σε συνδυασμό με την ποσότητα υδατανθράκων που αναφέρθηκε παραπάνω.</w:t>
      </w:r>
    </w:p>
    <w:p>
      <w:pPr>
        <w:jc w:val="left"/>
        <w:rPr>
          <w:spacing w:val="0"/>
          <w:i w:val="0"/>
          <w:b w:val="1"/>
          <w:color w:val="111111"/>
          <w:sz w:val="33"/>
          <w:szCs w:val="33"/>
          <w:rFonts w:ascii="Roboto" w:eastAsia="-apple-system" w:hAnsi="-apple-system" w:cs="-apple-system"/>
        </w:rPr>
      </w:pPr>
      <w:r>
        <w:rPr>
          <w:spacing w:val="0"/>
          <w:i w:val="0"/>
          <w:b w:val="1"/>
          <w:color w:val="111111"/>
          <w:sz w:val="33"/>
          <w:szCs w:val="33"/>
          <w:rFonts w:ascii="Roboto" w:eastAsia="-apple-system" w:hAnsi="-apple-system" w:cs="-apple-system"/>
        </w:rPr>
        <w:t xml:space="preserve">Ποιες είναι οι καλύτερες πηγές πρωτεΐνης;</w:t>
      </w:r>
    </w:p>
    <w:p>
      <w:pPr>
        <w:jc w:val="left"/>
        <w:spacing w:before="0" w:after="390"/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</w:pP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Καλές πηγές πρωτεΐνης αποτελούν:</w:t>
      </w:r>
    </w:p>
    <w:p>
      <w:pPr>
        <w:jc w:val="left"/>
        <w:ind w:left="600" w:firstLine="0"/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</w:pPr>
      <w:r>
        <w:rPr>
          <w:spacing w:val="0"/>
          <w:i w:val="0"/>
          <w:b w:val="0"/>
          <w:color w:val="222222"/>
          <w:sz w:val="22"/>
          <w:szCs w:val="22"/>
          <w:rFonts w:ascii="Wingdings" w:eastAsia="-apple-system" w:hAnsi="-apple-system" w:cs="-apple-system"/>
        </w:rPr>
        <w:t>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  τα πουλερικά (κοτόπουλο, γαλοπούλα)</w:t>
      </w:r>
    </w:p>
    <w:p>
      <w:pPr>
        <w:jc w:val="left"/>
        <w:ind w:left="600" w:firstLine="0"/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</w:pPr>
      <w:r>
        <w:rPr>
          <w:spacing w:val="0"/>
          <w:i w:val="0"/>
          <w:b w:val="0"/>
          <w:color w:val="222222"/>
          <w:sz w:val="22"/>
          <w:szCs w:val="22"/>
          <w:rFonts w:ascii="Wingdings" w:eastAsia="-apple-system" w:hAnsi="-apple-system" w:cs="-apple-system"/>
        </w:rPr>
        <w:t>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  τα άπαχα μέρη κόκκινου κρέατος</w:t>
      </w:r>
    </w:p>
    <w:p>
      <w:pPr>
        <w:jc w:val="left"/>
        <w:ind w:left="600" w:firstLine="0"/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</w:pPr>
      <w:r>
        <w:rPr>
          <w:spacing w:val="0"/>
          <w:i w:val="0"/>
          <w:b w:val="0"/>
          <w:color w:val="222222"/>
          <w:sz w:val="22"/>
          <w:szCs w:val="22"/>
          <w:rFonts w:ascii="Wingdings" w:eastAsia="-apple-system" w:hAnsi="-apple-system" w:cs="-apple-system"/>
        </w:rPr>
        <w:t>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  τα αυγά</w:t>
      </w:r>
    </w:p>
    <w:p>
      <w:pPr>
        <w:jc w:val="left"/>
        <w:ind w:left="600" w:firstLine="0"/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</w:pPr>
      <w:r>
        <w:rPr>
          <w:spacing w:val="0"/>
          <w:i w:val="0"/>
          <w:b w:val="0"/>
          <w:color w:val="222222"/>
          <w:sz w:val="22"/>
          <w:szCs w:val="22"/>
          <w:rFonts w:ascii="Wingdings" w:eastAsia="-apple-system" w:hAnsi="-apple-system" w:cs="-apple-system"/>
        </w:rPr>
        <w:t>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  τα γαλακτοκομικά</w:t>
      </w:r>
    </w:p>
    <w:p>
      <w:pPr>
        <w:jc w:val="left"/>
        <w:ind w:left="600" w:firstLine="0"/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</w:pPr>
      <w:r>
        <w:rPr>
          <w:spacing w:val="0"/>
          <w:i w:val="0"/>
          <w:b w:val="0"/>
          <w:color w:val="222222"/>
          <w:sz w:val="22"/>
          <w:szCs w:val="22"/>
          <w:rFonts w:ascii="Wingdings" w:eastAsia="-apple-system" w:hAnsi="-apple-system" w:cs="-apple-system"/>
        </w:rPr>
        <w:t>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  η πρωτεΐνη ορού γάλακτος (whey) κ.α.</w:t>
      </w:r>
    </w:p>
    <w:p>
      <w:pPr>
        <w:jc w:val="left"/>
        <w:rPr>
          <w:spacing w:val="0"/>
          <w:i w:val="0"/>
          <w:b w:val="1"/>
          <w:color w:val="111111"/>
          <w:sz w:val="33"/>
          <w:szCs w:val="33"/>
          <w:rFonts w:ascii="Roboto" w:eastAsia="-apple-system" w:hAnsi="-apple-system" w:cs="-apple-system"/>
        </w:rPr>
      </w:pP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28" type="#_x0000_t75" style="position:static;width:21.0pt;height:22.5pt;z-index:251624967" filled="t">
            <v:imagedata r:id="rId11" o:title=" "/>
            <w10:wrap type="none"/>
            <w10:anchorlock/>
          </v:shape>
        </w:pict>
      </w: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29" type="#_x0000_t75" style="position:absolute;left:0;margin-left:0pt;mso-position-horizontal:absolute;mso-position-horizontal-relative:text;margin-top:0pt;mso-position-vertical:absolute;mso-position-vertical-relative:text;width:21.0pt;height:22.5pt;z-index:251624968" filled="t">
            <v:imagedata r:id="rId12" o:title=" "/>
          </v:shape>
        </w:pict>
      </w:r>
    </w:p>
    <w:p>
      <w:pPr>
        <w:jc w:val="left"/>
        <w:rPr>
          <w:spacing w:val="0"/>
          <w:i w:val="0"/>
          <w:b w:val="1"/>
          <w:color w:val="111111"/>
          <w:sz w:val="33"/>
          <w:szCs w:val="33"/>
          <w:rFonts w:ascii="Roboto" w:eastAsia="-apple-system" w:hAnsi="-apple-system" w:cs="-apple-system"/>
        </w:rPr>
      </w:pPr>
      <w:r>
        <w:rPr>
          <w:spacing w:val="0"/>
          <w:i w:val="0"/>
          <w:b w:val="1"/>
          <w:color w:val="111111"/>
          <w:sz w:val="33"/>
          <w:szCs w:val="33"/>
          <w:rFonts w:ascii="Roboto" w:eastAsia="-apple-system" w:hAnsi="-apple-system" w:cs="-apple-system"/>
        </w:rPr>
        <w:t xml:space="preserve">Ανάγκες σε βιταμίνες και μέταλλα</w:t>
      </w:r>
    </w:p>
    <w:p>
      <w:pPr>
        <w:jc w:val="left"/>
        <w:spacing w:before="0" w:after="390"/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</w:pP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Οι βιταμίνες και τα μέταλλα ανήκουν στην ευρύτερη κατηγορία των μικρο-θρεπτικών 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συστατικών. Δεν αποδίδουν ενέργεια (θερμίδες) αλλά επιτελούν πληθώρα λειτουργιών και 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είναι απαραίτητα για την εύρυθμη λειτουργία του οργανισμού. Μια κατάλληλα σχεδιασμένη 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διατροφή, με επάρκεια θρεπτικών συστατικών και ποικιλία τροφίμων και λαχανικών θα 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ικανοποιήσει επαρκώς τις ανάγκες σε βιταμίνες και μέταλλα, τόσο για τους αθλητές όσο 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και για το γενικό πληθυσμό.</w:t>
      </w:r>
    </w:p>
    <w:p>
      <w:pPr>
        <w:jc w:val="left"/>
        <w:spacing w:before="0" w:after="390"/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</w:pP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Ωστόσο, οι αθλητές μαχητικών αθλημάτων λόγω των συνεχόμενων μεταβολών σωματικού 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βάρους βρίσκονται σε μεγαλύτερο κίνδυνο για έλλειψη βιταμινών και μετάλλων. Ως εκ 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τούτου, η λήψη διαιτολογικού ιστορικού, η κλινική εικόνα και οι αξιολόγηση βιοχημικών 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δεικτών είναι απαραίτητη για να αποφευχθούν τυχόν ελλείψεις.</w:t>
      </w:r>
    </w:p>
    <w:p>
      <w:pPr>
        <w:jc w:val="left"/>
        <w:spacing w:before="0" w:after="390"/>
        <w:rPr>
          <w:spacing w:val="0"/>
          <w:i w:val="0"/>
          <w:b w:val="1"/>
          <w:color w:val="111111"/>
          <w:sz w:val="33"/>
          <w:szCs w:val="33"/>
          <w:rFonts w:ascii="Roboto" w:eastAsia="-apple-system" w:hAnsi="-apple-system" w:cs="-apple-system"/>
        </w:rPr>
      </w:pP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30" type="#_x0000_t75" style="position:static;width:21.0pt;height:22.5pt;z-index:251624969" filled="t">
            <v:imagedata r:id="rId13" o:title=" "/>
            <w10:wrap type="none"/>
            <w10:anchorlock/>
          </v:shape>
        </w:pict>
      </w: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31" type="#_x0000_t75" style="position:absolute;left:0;margin-left:0pt;mso-position-horizontal:absolute;mso-position-horizontal-relative:text;margin-top:0pt;mso-position-vertical:absolute;mso-position-vertical-relative:text;width:21.0pt;height:22.5pt;z-index:251624970" filled="t">
            <v:imagedata r:id="rId14" o:title=" "/>
          </v:shape>
        </w:pict>
      </w:r>
    </w:p>
    <w:p>
      <w:pPr>
        <w:jc w:val="left"/>
        <w:rPr>
          <w:spacing w:val="0"/>
          <w:i w:val="0"/>
          <w:b w:val="1"/>
          <w:color w:val="111111"/>
          <w:sz w:val="33"/>
          <w:szCs w:val="33"/>
          <w:rFonts w:ascii="Roboto" w:eastAsia="-apple-system" w:hAnsi="-apple-system" w:cs="-apple-system"/>
        </w:rPr>
      </w:pPr>
      <w:r>
        <w:rPr>
          <w:spacing w:val="0"/>
          <w:i w:val="0"/>
          <w:b w:val="1"/>
          <w:color w:val="111111"/>
          <w:sz w:val="33"/>
          <w:szCs w:val="33"/>
          <w:rFonts w:ascii="Roboto" w:eastAsia="-apple-system" w:hAnsi="-apple-system" w:cs="-apple-system"/>
        </w:rPr>
        <w:t xml:space="preserve">Ενυδάτωση στα μαχητικά αθλήματα</w:t>
      </w:r>
    </w:p>
    <w:p>
      <w:pPr>
        <w:jc w:val="left"/>
        <w:spacing w:before="0" w:after="390"/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</w:pP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Η μεγάλη διάρκεια και η υψηλή ένταση που χαρακτηρίζει τα μαχητικά αθλήματα σε 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συνδυασμό με τον βαρύ σε κάποιες περιπτώσεις ρουχισμό (GI – jiujitsu) αυξάνουν τις 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σημαντικά τις απώλειες υγρών και ηλεκτρολυτών. Αν οι απώλειες αυτές δεν καλυφθούν 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άμεσα τότε προκύπτει το φαινόμενο της αφυδάτωσης. Η αφυδάτωση επηρεάζει αρνητικά τις 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σωματικές (π.χ. αντοχή) αλλά και νοητικές (π.χ. ικανότητα λήψης αποφάσεων γρήγορα) </w:t>
      </w:r>
      <w:r>
        <w:rPr>
          <w:spacing w:val="0"/>
          <w:i w:val="0"/>
          <w:b w:val="0"/>
          <w:color w:val="222222"/>
          <w:sz w:val="22"/>
          <w:szCs w:val="22"/>
          <w:rFonts w:ascii="Roboto" w:eastAsia="-apple-system" w:hAnsi="-apple-system" w:cs="-apple-system"/>
        </w:rPr>
        <w:t xml:space="preserve">ικανότητες των αθλητών και μειώνει σημαντικά την απόδοσή τους.</w:t>
      </w:r>
    </w:p>
    <w:p>
      <w:pPr>
        <w:jc w:val="left"/>
        <w:rPr>
          <w:color w:val="auto"/>
          <w:sz w:val="22"/>
          <w:szCs w:val="22"/>
          <w:rFonts w:ascii="NanumGothic" w:eastAsia="NanumGothic" w:hAnsi="NanumGothic" w:cs="NanumGothic"/>
        </w:rPr>
      </w:pP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4710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after="160"/>
        <w:rPr/>
      </w:pPr>
    </w:pPrDefault>
    <w:rPrDefault>
      <w:rPr>
        <w:color w:val="auto"/>
        <w:sz w:val="22"/>
        <w:szCs w:val="22"/>
      </w:rPr>
    </w:rPrDefault>
  </w:docDefaults>
  <w:style w:default="1" w:styleId="PO1" w:type="paragraph">
    <w:name w:val="Normal"/>
    <w:next w:val="PO1"/>
    <w:qFormat/>
    <w:uiPriority w:val="1"/>
    <w:pPr>
      <w:jc w:val="both"/>
      <w:spacing w:lineRule="auto" w:line="259"/>
      <w:rPr/>
      <w:autoSpaceDE w:val="0"/>
      <w:autoSpaceDN w:val="0"/>
    </w:pPr>
    <w:rPr>
      <w:color w:val="auto"/>
      <w:sz w:val="22"/>
      <w:szCs w:val="22"/>
      <w:rFonts w:ascii="NanumGothic" w:eastAsia="NanumGothic" w:hAnsi="NanumGothic" w:cs="NanumGothic"/>
    </w:rPr>
  </w:style>
  <w:style w:default="1" w:styleId="PO2" w:type="character">
    <w:name w:val="Default Paragraph Font"/>
    <w:next w:val="PO1"/>
    <w:qFormat/>
    <w:uiPriority w:val="2"/>
    <w:semiHidden/>
    <w:unhideWhenUsed/>
    <w:rPr>
      <w:color w:val="auto"/>
      <w:sz w:val="22"/>
      <w:szCs w:val="22"/>
    </w:rPr>
  </w:style>
  <w:style w:default="1" w:styleId="PO3" w:type="table">
    <w:name w:val="Normal Table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next w:val="PO1"/>
    <w:uiPriority w:val="4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fImage653216559.png"></Relationship><Relationship Id="rId6" Type="http://schemas.openxmlformats.org/officeDocument/2006/relationships/image" Target="media/fImage653216559.png"></Relationship><Relationship Id="rId7" Type="http://schemas.openxmlformats.org/officeDocument/2006/relationships/image" Target="media/fImage653216559.png"></Relationship><Relationship Id="rId8" Type="http://schemas.openxmlformats.org/officeDocument/2006/relationships/image" Target="media/fImage653216559.png"></Relationship><Relationship Id="rId9" Type="http://schemas.openxmlformats.org/officeDocument/2006/relationships/image" Target="media/fImage653216559.png"></Relationship><Relationship Id="rId10" Type="http://schemas.openxmlformats.org/officeDocument/2006/relationships/image" Target="media/fImage653216559.png"></Relationship><Relationship Id="rId11" Type="http://schemas.openxmlformats.org/officeDocument/2006/relationships/image" Target="media/fImage653216559.png"></Relationship><Relationship Id="rId12" Type="http://schemas.openxmlformats.org/officeDocument/2006/relationships/image" Target="media/fImage653216559.png"></Relationship><Relationship Id="rId13" Type="http://schemas.openxmlformats.org/officeDocument/2006/relationships/image" Target="media/fImage653216559.png"></Relationship><Relationship Id="rId14" Type="http://schemas.openxmlformats.org/officeDocument/2006/relationships/image" Target="media/fImage653216559.png"></Relationship><Relationship Id="rId1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5</Pages>
  <Paragraphs>0</Paragraphs>
  <Words>940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Georgia Daskalaki</dc:creator>
  <cp:lastModifiedBy/>
</cp:coreProperties>
</file>