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9AC" w:rsidRPr="00FF59AC" w:rsidRDefault="00FF59AC" w:rsidP="00FF59AC">
      <w:pPr>
        <w:numPr>
          <w:ilvl w:val="0"/>
          <w:numId w:val="1"/>
        </w:numPr>
        <w:rPr>
          <w:rFonts w:ascii="Arial" w:hAnsi="Arial" w:cs="Arial"/>
          <w:b/>
          <w:bCs/>
          <w:i/>
          <w:sz w:val="32"/>
          <w:szCs w:val="32"/>
          <w:lang w:bidi="el-GR"/>
        </w:rPr>
      </w:pPr>
      <w:r w:rsidRPr="00FF59AC">
        <w:rPr>
          <w:rFonts w:ascii="Arial" w:hAnsi="Arial" w:cs="Arial"/>
          <w:b/>
          <w:bCs/>
          <w:i/>
          <w:sz w:val="32"/>
          <w:szCs w:val="32"/>
          <w:lang w:bidi="el-GR"/>
        </w:rPr>
        <w:t>Παραγραφή και αποσβεστική προθεσμία</w:t>
      </w:r>
    </w:p>
    <w:p w:rsidR="00FF59AC" w:rsidRPr="00FF59AC" w:rsidRDefault="00FF59AC" w:rsidP="00FF59AC">
      <w:pPr>
        <w:rPr>
          <w:rFonts w:ascii="Arial" w:hAnsi="Arial" w:cs="Arial"/>
          <w:b/>
          <w:i/>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b/>
          <w:i/>
          <w:sz w:val="32"/>
          <w:szCs w:val="32"/>
          <w:lang w:bidi="el-GR"/>
        </w:rPr>
        <w:t xml:space="preserve">Παραγραφή </w:t>
      </w:r>
      <w:r w:rsidRPr="00FF59AC">
        <w:rPr>
          <w:rFonts w:ascii="Arial" w:hAnsi="Arial" w:cs="Arial"/>
          <w:b/>
          <w:sz w:val="32"/>
          <w:szCs w:val="32"/>
          <w:lang w:bidi="el-GR"/>
        </w:rPr>
        <w:t>είναι θεσμός του δικαίου, σύμφωνα με τον οποίο μια αξίωση δεν μπορεί να ικανοποιηθεί δικαστικά, επειδή ο δικαιούχος της παρέλειψε να την ασκήσει για ένα ορισμένο χρονικό διάστημα, που ορίζεται από το νόμο.</w:t>
      </w:r>
      <w:r w:rsidRPr="00FF59AC">
        <w:rPr>
          <w:rFonts w:ascii="Arial" w:hAnsi="Arial" w:cs="Arial"/>
          <w:sz w:val="32"/>
          <w:szCs w:val="32"/>
          <w:lang w:bidi="el-GR"/>
        </w:rPr>
        <w:t xml:space="preserve"> Π.χ. αν κάποιος προσβάλει με οποιονδήποτε τρόπο το δικαίωμα της ιδιοκτησίας μου, έχω αξίωση να στραφώ εναντίον του. Αν την αξίωση αυτή δεν την ασκήσω μέσα στα χρονικά πλαίσια που ορίζει ο νόμος, παραγράφεται και δεν είναι πλέον δικαστικά επιδιώξιμη, χωρίς βεβαίως να θίγεται το εμπράγματο δικαίωμα της ιδιοκτησίας μου.</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Η </w:t>
      </w:r>
      <w:r w:rsidRPr="00FF59AC">
        <w:rPr>
          <w:rFonts w:ascii="Arial" w:hAnsi="Arial" w:cs="Arial"/>
          <w:i/>
          <w:sz w:val="32"/>
          <w:szCs w:val="32"/>
          <w:lang w:bidi="el-GR"/>
        </w:rPr>
        <w:t xml:space="preserve">παραγραφή </w:t>
      </w:r>
      <w:r w:rsidRPr="00FF59AC">
        <w:rPr>
          <w:rFonts w:ascii="Arial" w:hAnsi="Arial" w:cs="Arial"/>
          <w:sz w:val="32"/>
          <w:szCs w:val="32"/>
          <w:lang w:bidi="el-GR"/>
        </w:rPr>
        <w:t xml:space="preserve">εξυπηρετεί την ασφάλεια των συναλλαγών, που απαιτεί εκκαθάριση των εκκρεμών σχέσεων που δημιουργούνται γύρω από μια αξίωση, γιατί η απόδειξη σχέσεων του παρελθόντος είναι πολύ δύσκολη. Οι κανόνες που ρυθμίζουν την παραγραφή είναι κανόνες </w:t>
      </w:r>
      <w:r w:rsidRPr="00FF59AC">
        <w:rPr>
          <w:rFonts w:ascii="Arial" w:hAnsi="Arial" w:cs="Arial"/>
          <w:b/>
          <w:sz w:val="32"/>
          <w:szCs w:val="32"/>
          <w:lang w:bidi="el-GR"/>
        </w:rPr>
        <w:t>δημόσιας τάξης</w:t>
      </w:r>
      <w:r w:rsidRPr="00FF59AC">
        <w:rPr>
          <w:rFonts w:ascii="Arial" w:hAnsi="Arial" w:cs="Arial"/>
          <w:sz w:val="32"/>
          <w:szCs w:val="32"/>
          <w:lang w:bidi="el-GR"/>
        </w:rPr>
        <w:t xml:space="preserve"> και αυτό σημαίνει ότι δεν μπορούμε να αποκλείσουμε την εφαρμογή τους ή να συμφωνήσουμε μικρότερο ή μεγαλύτερο χρόνο παραγραφής μιας αξίωσης.</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Κατά κανόνα όλες οι αξιώσεις μπορούν να παραγραφούν, εκτός από ορισμένες </w:t>
      </w:r>
      <w:r>
        <w:rPr>
          <w:rFonts w:ascii="Arial" w:hAnsi="Arial" w:cs="Arial"/>
          <w:sz w:val="32"/>
          <w:szCs w:val="32"/>
          <w:lang w:bidi="el-GR"/>
        </w:rPr>
        <w:t>εξαι</w:t>
      </w:r>
      <w:r w:rsidRPr="00FF59AC">
        <w:rPr>
          <w:rFonts w:ascii="Arial" w:hAnsi="Arial" w:cs="Arial"/>
          <w:sz w:val="32"/>
          <w:szCs w:val="32"/>
          <w:lang w:bidi="el-GR"/>
        </w:rPr>
        <w:t xml:space="preserve">ρέσεις. Υπάρχουν δηλαδή ορισμένες αξιώσεις που λόγω της ιδιαίτερης σημασίας τους είναι απαράγραπτες. Έτσι π.χ. είναι απαράγραπτες οι αξιώσεις </w:t>
      </w:r>
      <w:r>
        <w:rPr>
          <w:rFonts w:ascii="Arial" w:hAnsi="Arial" w:cs="Arial"/>
          <w:sz w:val="32"/>
          <w:szCs w:val="32"/>
          <w:lang w:bidi="el-GR"/>
        </w:rPr>
        <w:t>που πηγάζουν από τις οικογενει</w:t>
      </w:r>
      <w:r w:rsidRPr="00FF59AC">
        <w:rPr>
          <w:rFonts w:ascii="Arial" w:hAnsi="Arial" w:cs="Arial"/>
          <w:sz w:val="32"/>
          <w:szCs w:val="32"/>
          <w:lang w:bidi="el-GR"/>
        </w:rPr>
        <w:t xml:space="preserve">ακές σχέσεις (π.χ. οι αξιώσεις των συζύγων για συμβίωση), ορισμένες αξιώσεις του </w:t>
      </w:r>
      <w:r>
        <w:rPr>
          <w:rFonts w:ascii="Arial" w:hAnsi="Arial" w:cs="Arial"/>
          <w:sz w:val="32"/>
          <w:szCs w:val="32"/>
          <w:lang w:bidi="el-GR"/>
        </w:rPr>
        <w:t>Δημο</w:t>
      </w:r>
      <w:r w:rsidRPr="00FF59AC">
        <w:rPr>
          <w:rFonts w:ascii="Arial" w:hAnsi="Arial" w:cs="Arial"/>
          <w:sz w:val="32"/>
          <w:szCs w:val="32"/>
          <w:lang w:bidi="el-GR"/>
        </w:rPr>
        <w:t>σίου, που αφορούν ακίνητα, οι ενστάσεις κτλ.</w:t>
      </w: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lastRenderedPageBreak/>
        <w:t xml:space="preserve">Κατά κανόνα οι αξιώσεις παραγράφονται μετά από είκοσι χρόνια. Υπάρχουν όμως </w:t>
      </w:r>
      <w:r>
        <w:rPr>
          <w:rFonts w:ascii="Arial" w:hAnsi="Arial" w:cs="Arial"/>
          <w:sz w:val="32"/>
          <w:szCs w:val="32"/>
          <w:lang w:bidi="el-GR"/>
        </w:rPr>
        <w:t>ειδι</w:t>
      </w:r>
      <w:r w:rsidRPr="00FF59AC">
        <w:rPr>
          <w:rFonts w:ascii="Arial" w:hAnsi="Arial" w:cs="Arial"/>
          <w:sz w:val="32"/>
          <w:szCs w:val="32"/>
          <w:lang w:bidi="el-GR"/>
        </w:rPr>
        <w:t>κοί νόμοι, που σε ορισμένες περιπτώσεις ορίζουν μικρότερο χρόνο παραγραφής, όπως π.χ. διετής ή πενταετής παραγραφή των αξιώσεων των δημοσίων υπαλλήλων κατά του Δημοσίου, πενταετής παραγραφή των αξιώσεων των εμπόρων και των βιοτεχνών κτλ.</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Κατά τη διάρκεια του χρόνου παραγραφής μπορούν να συμβούν ορισμένα γεγονότα που άλλα έχουν ως συνέπεια την </w:t>
      </w:r>
      <w:r w:rsidRPr="00FF59AC">
        <w:rPr>
          <w:rFonts w:ascii="Arial" w:hAnsi="Arial" w:cs="Arial"/>
          <w:b/>
          <w:sz w:val="32"/>
          <w:szCs w:val="32"/>
          <w:lang w:bidi="el-GR"/>
        </w:rPr>
        <w:t xml:space="preserve">αναστολή </w:t>
      </w:r>
      <w:r w:rsidRPr="00FF59AC">
        <w:rPr>
          <w:rFonts w:ascii="Arial" w:hAnsi="Arial" w:cs="Arial"/>
          <w:sz w:val="32"/>
          <w:szCs w:val="32"/>
          <w:lang w:bidi="el-GR"/>
        </w:rPr>
        <w:t xml:space="preserve">και άλλα τη </w:t>
      </w:r>
      <w:r w:rsidRPr="00FF59AC">
        <w:rPr>
          <w:rFonts w:ascii="Arial" w:hAnsi="Arial" w:cs="Arial"/>
          <w:b/>
          <w:sz w:val="32"/>
          <w:szCs w:val="32"/>
          <w:lang w:bidi="el-GR"/>
        </w:rPr>
        <w:t>διακοπή</w:t>
      </w:r>
      <w:r w:rsidRPr="00FF59AC">
        <w:rPr>
          <w:rFonts w:ascii="Arial" w:hAnsi="Arial" w:cs="Arial"/>
          <w:sz w:val="32"/>
          <w:szCs w:val="32"/>
          <w:lang w:bidi="el-GR"/>
        </w:rPr>
        <w:t xml:space="preserve"> της παραγραφής.</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b/>
          <w:i/>
          <w:sz w:val="32"/>
          <w:szCs w:val="32"/>
          <w:lang w:bidi="el-GR"/>
        </w:rPr>
        <w:t>Αναστολή</w:t>
      </w:r>
      <w:r w:rsidRPr="00FF59AC">
        <w:rPr>
          <w:rFonts w:ascii="Arial" w:hAnsi="Arial" w:cs="Arial"/>
          <w:i/>
          <w:sz w:val="32"/>
          <w:szCs w:val="32"/>
          <w:lang w:bidi="el-GR"/>
        </w:rPr>
        <w:t xml:space="preserve"> </w:t>
      </w:r>
      <w:r w:rsidRPr="00FF59AC">
        <w:rPr>
          <w:rFonts w:ascii="Arial" w:hAnsi="Arial" w:cs="Arial"/>
          <w:sz w:val="32"/>
          <w:szCs w:val="32"/>
          <w:lang w:bidi="el-GR"/>
        </w:rPr>
        <w:t xml:space="preserve">της παραγραφής υπάρχει, όταν για κάποιους συγκεκριμένους λόγους δεν υπολογίζεται στο χρόνο παραγραφής ένα συγκεκριμένο χρονικό διάστημα, μετά την πάροδο του οποίου η παραγραφή συνεχίζεται. Π.χ. ο Α έχει κάποια αξίωση κατά της Β που υπόκειται σε πενταετή παραγραφή από την οποία έχει περάσει ήδη ένα έτος και παντρεύονται. Από τη στιγμή της τέλεσης του γάμου και όσο αυτός διαρκεί, </w:t>
      </w:r>
      <w:r w:rsidRPr="00FF59AC">
        <w:rPr>
          <w:rFonts w:ascii="Arial" w:hAnsi="Arial" w:cs="Arial"/>
          <w:b/>
          <w:sz w:val="32"/>
          <w:szCs w:val="32"/>
          <w:lang w:bidi="el-GR"/>
        </w:rPr>
        <w:t>η παραγραφή αναστέλλεται.</w:t>
      </w:r>
      <w:r w:rsidRPr="00FF59AC">
        <w:rPr>
          <w:rFonts w:ascii="Arial" w:hAnsi="Arial" w:cs="Arial"/>
          <w:sz w:val="32"/>
          <w:szCs w:val="32"/>
          <w:lang w:bidi="el-GR"/>
        </w:rPr>
        <w:t xml:space="preserve"> Εάν ο Α και η Β διαζευχθούν, από τη στιγμή του διαζυγίου αρχίζει πάλι η παραγραφή </w:t>
      </w:r>
      <w:r>
        <w:rPr>
          <w:rFonts w:ascii="Arial" w:hAnsi="Arial" w:cs="Arial"/>
          <w:sz w:val="32"/>
          <w:szCs w:val="32"/>
          <w:lang w:bidi="el-GR"/>
        </w:rPr>
        <w:t>συνυπολογι</w:t>
      </w:r>
      <w:r w:rsidRPr="00FF59AC">
        <w:rPr>
          <w:rFonts w:ascii="Arial" w:hAnsi="Arial" w:cs="Arial"/>
          <w:sz w:val="32"/>
          <w:szCs w:val="32"/>
          <w:lang w:bidi="el-GR"/>
        </w:rPr>
        <w:t>ζομένου και του ενός χρόνου που είχε περάσει μέχρι το γάμο τους. Απαιτείται δηλαδή να περάσουν τέσσερα χρόνια μετά το διαζύγιο για την παραγραφή της συγκεκριμένης αξίωσης.</w:t>
      </w:r>
    </w:p>
    <w:p w:rsidR="00FF59AC" w:rsidRPr="00FF59AC" w:rsidRDefault="00FF59AC" w:rsidP="00FF59AC">
      <w:pPr>
        <w:rPr>
          <w:rFonts w:ascii="Arial" w:hAnsi="Arial" w:cs="Arial"/>
          <w:sz w:val="32"/>
          <w:szCs w:val="32"/>
          <w:lang w:bidi="el-GR"/>
        </w:rPr>
      </w:pPr>
      <w:r w:rsidRPr="00FF59AC">
        <w:rPr>
          <w:rFonts w:ascii="Arial" w:hAnsi="Arial" w:cs="Arial"/>
          <w:b/>
          <w:i/>
          <w:sz w:val="32"/>
          <w:szCs w:val="32"/>
          <w:lang w:bidi="el-GR"/>
        </w:rPr>
        <w:t>Διακοπή</w:t>
      </w:r>
      <w:r w:rsidRPr="00FF59AC">
        <w:rPr>
          <w:rFonts w:ascii="Arial" w:hAnsi="Arial" w:cs="Arial"/>
          <w:i/>
          <w:sz w:val="32"/>
          <w:szCs w:val="32"/>
          <w:lang w:bidi="el-GR"/>
        </w:rPr>
        <w:t xml:space="preserve"> </w:t>
      </w:r>
      <w:r w:rsidRPr="00FF59AC">
        <w:rPr>
          <w:rFonts w:ascii="Arial" w:hAnsi="Arial" w:cs="Arial"/>
          <w:sz w:val="32"/>
          <w:szCs w:val="32"/>
          <w:lang w:bidi="el-GR"/>
        </w:rPr>
        <w:t xml:space="preserve">της παραγραφής έχουμε, όταν, για ένα ορισμένο λόγο που ορίζεται κατά </w:t>
      </w:r>
      <w:r>
        <w:rPr>
          <w:rFonts w:ascii="Arial" w:hAnsi="Arial" w:cs="Arial"/>
          <w:sz w:val="32"/>
          <w:szCs w:val="32"/>
          <w:lang w:bidi="el-GR"/>
        </w:rPr>
        <w:t>πε</w:t>
      </w:r>
      <w:r w:rsidRPr="00FF59AC">
        <w:rPr>
          <w:rFonts w:ascii="Arial" w:hAnsi="Arial" w:cs="Arial"/>
          <w:sz w:val="32"/>
          <w:szCs w:val="32"/>
          <w:lang w:bidi="el-GR"/>
        </w:rPr>
        <w:t xml:space="preserve">ρίπτωση στο νόμο, διακόπτεται η παραγραφή, δεν υπολογίζεται ο χρόνος που πέρασε και μετά τη λήξη της διακοπής αρχίζει νέα παραγραφή της αξίωσης. Οι λόγοι που μπορούν να διακόψουν την παραγραφή προβλέπονται, όπως προαναφέρθηκε, από το νόμο και είναι </w:t>
      </w:r>
      <w:r>
        <w:rPr>
          <w:rFonts w:ascii="Arial" w:hAnsi="Arial" w:cs="Arial"/>
          <w:sz w:val="32"/>
          <w:szCs w:val="32"/>
          <w:lang w:bidi="el-GR"/>
        </w:rPr>
        <w:t>διά</w:t>
      </w:r>
      <w:r w:rsidRPr="00FF59AC">
        <w:rPr>
          <w:rFonts w:ascii="Arial" w:hAnsi="Arial" w:cs="Arial"/>
          <w:sz w:val="32"/>
          <w:szCs w:val="32"/>
          <w:lang w:bidi="el-GR"/>
        </w:rPr>
        <w:t xml:space="preserve">φοροι π.χ. έγερση αγωγής, </w:t>
      </w:r>
      <w:r w:rsidRPr="00FF59AC">
        <w:rPr>
          <w:rFonts w:ascii="Arial" w:hAnsi="Arial" w:cs="Arial"/>
          <w:sz w:val="32"/>
          <w:szCs w:val="32"/>
          <w:lang w:bidi="el-GR"/>
        </w:rPr>
        <w:lastRenderedPageBreak/>
        <w:t>αναγνώριση από τον υπόχρεο της αξίωσης του δικαιούχου κτλ. Π.χ. ο Α χρωστά στο Β ένα ποσό. Η αξίωση του Β να απαιτήσει το ποσό παραγράφεται στις 30/1/1992. Αν στις 20/1/1992 ο Β εγείρει αγωγή και απαιτεί την εξόφληση του χρέους, η παραγραφή διακόπτεται και αρχίζει νέα παραγραφή από την επόμενη ημέρα της άσκησης της αγωγής.</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b/>
          <w:sz w:val="32"/>
          <w:szCs w:val="32"/>
          <w:lang w:bidi="el-GR"/>
        </w:rPr>
      </w:pPr>
      <w:r w:rsidRPr="00FF59AC">
        <w:rPr>
          <w:rFonts w:ascii="Arial" w:hAnsi="Arial" w:cs="Arial"/>
          <w:sz w:val="32"/>
          <w:szCs w:val="32"/>
          <w:lang w:bidi="el-GR"/>
        </w:rPr>
        <w:t xml:space="preserve">Διαφορετική της παραγραφής είναι η </w:t>
      </w:r>
      <w:r w:rsidRPr="00FF59AC">
        <w:rPr>
          <w:rFonts w:ascii="Arial" w:hAnsi="Arial" w:cs="Arial"/>
          <w:b/>
          <w:sz w:val="32"/>
          <w:szCs w:val="32"/>
          <w:lang w:bidi="el-GR"/>
        </w:rPr>
        <w:t>αποσβεστική προθεσμία.</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b/>
          <w:i/>
          <w:sz w:val="32"/>
          <w:szCs w:val="32"/>
          <w:lang w:bidi="el-GR"/>
        </w:rPr>
        <w:t xml:space="preserve">Αποσβεστική προθεσμία </w:t>
      </w:r>
      <w:r w:rsidRPr="00FF59AC">
        <w:rPr>
          <w:rFonts w:ascii="Arial" w:hAnsi="Arial" w:cs="Arial"/>
          <w:b/>
          <w:sz w:val="32"/>
          <w:szCs w:val="32"/>
          <w:lang w:bidi="el-GR"/>
        </w:rPr>
        <w:t xml:space="preserve">είναι το χρονικό διάστημα μέσα στο οποίο πρέπει να ασκηθεί το δικαίωμα, γιατί αλλιώς χάνεται. </w:t>
      </w:r>
      <w:r w:rsidRPr="00FF59AC">
        <w:rPr>
          <w:rFonts w:ascii="Arial" w:hAnsi="Arial" w:cs="Arial"/>
          <w:sz w:val="32"/>
          <w:szCs w:val="32"/>
          <w:lang w:bidi="el-GR"/>
        </w:rPr>
        <w:t xml:space="preserve">Επομένως στην αποσβεστική προθεσμία χάνεται, </w:t>
      </w:r>
      <w:r>
        <w:rPr>
          <w:rFonts w:ascii="Arial" w:hAnsi="Arial" w:cs="Arial"/>
          <w:sz w:val="32"/>
          <w:szCs w:val="32"/>
          <w:lang w:bidi="el-GR"/>
        </w:rPr>
        <w:t>κα</w:t>
      </w:r>
      <w:r w:rsidRPr="00FF59AC">
        <w:rPr>
          <w:rFonts w:ascii="Arial" w:hAnsi="Arial" w:cs="Arial"/>
          <w:sz w:val="32"/>
          <w:szCs w:val="32"/>
          <w:lang w:bidi="el-GR"/>
        </w:rPr>
        <w:t>ταργείται το δικαίωμα, ενώ στην παραγραφή καταργείται η αξίωση, που δεν μπορεί πια να ικανοποιηθεί δικαστικά.</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Η αποσβεστική προθεσμία λαμβάνεται υπόψη αυτεπάγγελτα από το δικαστήριο και δεν μπορούμε να παραιτηθούμε από αυτήν.</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Λόγοι αποσβεστικής προθεσμίας μπορεί να προβλέπονται από το νόμο ή να ορίζονται σε μια σύμβαση (π.χ. με προσύμφωνο τάσσεται μια αποσβεστική προθεσμία για την </w:t>
      </w:r>
      <w:r>
        <w:rPr>
          <w:rFonts w:ascii="Arial" w:hAnsi="Arial" w:cs="Arial"/>
          <w:sz w:val="32"/>
          <w:szCs w:val="32"/>
          <w:lang w:bidi="el-GR"/>
        </w:rPr>
        <w:t>υπογρα</w:t>
      </w:r>
      <w:r w:rsidRPr="00FF59AC">
        <w:rPr>
          <w:rFonts w:ascii="Arial" w:hAnsi="Arial" w:cs="Arial"/>
          <w:sz w:val="32"/>
          <w:szCs w:val="32"/>
          <w:lang w:bidi="el-GR"/>
        </w:rPr>
        <w:t>φή του οριστικού συμβολαίου).</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p>
    <w:p w:rsidR="00FF59AC" w:rsidRDefault="00FF59AC" w:rsidP="00FF59AC">
      <w:pPr>
        <w:rPr>
          <w:rFonts w:ascii="Arial" w:hAnsi="Arial" w:cs="Arial"/>
          <w:sz w:val="32"/>
          <w:szCs w:val="32"/>
          <w:lang w:bidi="el-GR"/>
        </w:rPr>
      </w:pPr>
    </w:p>
    <w:p w:rsidR="00FF59AC" w:rsidRPr="00FF59AC" w:rsidRDefault="00FF59AC" w:rsidP="00FF59AC">
      <w:pPr>
        <w:rPr>
          <w:rFonts w:ascii="Arial" w:hAnsi="Arial" w:cs="Arial"/>
          <w:b/>
          <w:sz w:val="32"/>
          <w:szCs w:val="32"/>
          <w:u w:val="single"/>
          <w:lang w:bidi="el-GR"/>
        </w:rPr>
      </w:pPr>
      <w:r w:rsidRPr="00FF59AC">
        <w:rPr>
          <w:rFonts w:ascii="Arial" w:hAnsi="Arial" w:cs="Arial"/>
          <w:b/>
          <w:sz w:val="32"/>
          <w:szCs w:val="32"/>
          <w:u w:val="single"/>
          <w:lang w:bidi="el-GR"/>
        </w:rPr>
        <w:lastRenderedPageBreak/>
        <w:t>ΜΗ ΑΥΤΟΠΡΟΣΩΠΗ ΚΑΤΑΡΤΙΣΗ ΤΗΣ ΔΙΚΑΙΟΠΡΑΞΙΑΣ</w:t>
      </w:r>
    </w:p>
    <w:p w:rsidR="00FF59AC" w:rsidRDefault="00FF59AC" w:rsidP="00FF59AC">
      <w:pPr>
        <w:ind w:left="589"/>
        <w:rPr>
          <w:rFonts w:ascii="Arial" w:hAnsi="Arial" w:cs="Arial"/>
          <w:b/>
          <w:i/>
          <w:sz w:val="32"/>
          <w:szCs w:val="32"/>
          <w:lang w:bidi="el-GR"/>
        </w:rPr>
      </w:pPr>
    </w:p>
    <w:p w:rsidR="00FF59AC" w:rsidRPr="00FF59AC" w:rsidRDefault="00FF59AC" w:rsidP="00FF59AC">
      <w:pPr>
        <w:numPr>
          <w:ilvl w:val="0"/>
          <w:numId w:val="2"/>
        </w:numPr>
        <w:rPr>
          <w:rFonts w:ascii="Arial" w:hAnsi="Arial" w:cs="Arial"/>
          <w:b/>
          <w:i/>
          <w:sz w:val="32"/>
          <w:szCs w:val="32"/>
          <w:lang w:bidi="el-GR"/>
        </w:rPr>
      </w:pPr>
      <w:r w:rsidRPr="00FF59AC">
        <w:rPr>
          <w:rFonts w:ascii="Arial" w:hAnsi="Arial" w:cs="Arial"/>
          <w:b/>
          <w:i/>
          <w:sz w:val="32"/>
          <w:szCs w:val="32"/>
          <w:lang w:bidi="el-GR"/>
        </w:rPr>
        <w:t>Αντιπροσώπευση</w:t>
      </w:r>
    </w:p>
    <w:p w:rsidR="00FF59AC" w:rsidRPr="00FF59AC" w:rsidRDefault="00FF59AC" w:rsidP="00FF59AC">
      <w:pPr>
        <w:rPr>
          <w:rFonts w:ascii="Arial" w:hAnsi="Arial" w:cs="Arial"/>
          <w:b/>
          <w:i/>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Πολλές φορές για διάφορους πραγματικούς ή νομικούς λόγους δεν μπορούμε να </w:t>
      </w:r>
      <w:r>
        <w:rPr>
          <w:rFonts w:ascii="Arial" w:hAnsi="Arial" w:cs="Arial"/>
          <w:sz w:val="32"/>
          <w:szCs w:val="32"/>
          <w:lang w:bidi="el-GR"/>
        </w:rPr>
        <w:t>δι</w:t>
      </w:r>
      <w:r w:rsidRPr="00FF59AC">
        <w:rPr>
          <w:rFonts w:ascii="Arial" w:hAnsi="Arial" w:cs="Arial"/>
          <w:sz w:val="32"/>
          <w:szCs w:val="32"/>
          <w:lang w:bidi="el-GR"/>
        </w:rPr>
        <w:t>καιοπρακτήσουμε οι ίδιοι και χρειάζεται να μας αντιπροσωπεύσει κάποιος άλλος. Π.χ. έναν πολυάσχολο επιχειρηματία αντιπροσωπεύει συνήθως κάποιος συνεργάτης του.</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i/>
          <w:sz w:val="32"/>
          <w:szCs w:val="32"/>
          <w:lang w:bidi="el-GR"/>
        </w:rPr>
      </w:pPr>
      <w:r w:rsidRPr="00FF59AC">
        <w:rPr>
          <w:rFonts w:ascii="Arial" w:hAnsi="Arial" w:cs="Arial"/>
          <w:b/>
          <w:i/>
          <w:sz w:val="32"/>
          <w:szCs w:val="32"/>
          <w:lang w:bidi="el-GR"/>
        </w:rPr>
        <w:t>Αντιπροσώπευση</w:t>
      </w:r>
      <w:r w:rsidRPr="00FF59AC">
        <w:rPr>
          <w:rFonts w:ascii="Arial" w:hAnsi="Arial" w:cs="Arial"/>
          <w:i/>
          <w:sz w:val="32"/>
          <w:szCs w:val="32"/>
          <w:lang w:bidi="el-GR"/>
        </w:rPr>
        <w:t xml:space="preserve"> </w:t>
      </w:r>
      <w:r w:rsidRPr="00FF59AC">
        <w:rPr>
          <w:rFonts w:ascii="Arial" w:hAnsi="Arial" w:cs="Arial"/>
          <w:sz w:val="32"/>
          <w:szCs w:val="32"/>
          <w:lang w:bidi="el-GR"/>
        </w:rPr>
        <w:t xml:space="preserve">είναι ο θεσμός σύμφωνα με τον οποίο ένα πρόσωπο που ονομάζεται </w:t>
      </w:r>
      <w:r w:rsidRPr="00FF59AC">
        <w:rPr>
          <w:rFonts w:ascii="Arial" w:hAnsi="Arial" w:cs="Arial"/>
          <w:i/>
          <w:sz w:val="32"/>
          <w:szCs w:val="32"/>
          <w:lang w:bidi="el-GR"/>
        </w:rPr>
        <w:t xml:space="preserve">αντιπρόσωπος </w:t>
      </w:r>
      <w:r w:rsidRPr="00FF59AC">
        <w:rPr>
          <w:rFonts w:ascii="Arial" w:hAnsi="Arial" w:cs="Arial"/>
          <w:sz w:val="32"/>
          <w:szCs w:val="32"/>
          <w:lang w:bidi="el-GR"/>
        </w:rPr>
        <w:t xml:space="preserve">καταρτίζει δικαιοπραξίες όχι για τον εαυτό του, αλλά για λογαριασμό κάποιου τρίτου που λέγεται </w:t>
      </w:r>
      <w:r w:rsidRPr="00FF59AC">
        <w:rPr>
          <w:rFonts w:ascii="Arial" w:hAnsi="Arial" w:cs="Arial"/>
          <w:i/>
          <w:sz w:val="32"/>
          <w:szCs w:val="32"/>
          <w:lang w:bidi="el-GR"/>
        </w:rPr>
        <w:t>αντιπροσωπευόμενος.</w:t>
      </w:r>
    </w:p>
    <w:p w:rsidR="00FF59AC" w:rsidRPr="00FF59AC" w:rsidRDefault="00FF59AC" w:rsidP="00FF59AC">
      <w:pPr>
        <w:rPr>
          <w:rFonts w:ascii="Arial" w:hAnsi="Arial" w:cs="Arial"/>
          <w:i/>
          <w:sz w:val="32"/>
          <w:szCs w:val="32"/>
          <w:lang w:bidi="el-GR"/>
        </w:rPr>
      </w:pPr>
    </w:p>
    <w:p w:rsidR="00FF59AC" w:rsidRPr="00FF59AC" w:rsidRDefault="00FF59AC" w:rsidP="00FF59AC">
      <w:pPr>
        <w:rPr>
          <w:rFonts w:ascii="Arial" w:hAnsi="Arial" w:cs="Arial"/>
          <w:i/>
          <w:sz w:val="32"/>
          <w:szCs w:val="32"/>
          <w:lang w:bidi="el-GR"/>
        </w:rPr>
      </w:pPr>
      <w:r w:rsidRPr="00FF59AC">
        <w:rPr>
          <w:rFonts w:ascii="Arial" w:hAnsi="Arial" w:cs="Arial"/>
          <w:sz w:val="32"/>
          <w:szCs w:val="32"/>
          <w:lang w:bidi="el-GR"/>
        </w:rPr>
        <w:t xml:space="preserve">Η αντιπροσώπευση διακρίνεται σε </w:t>
      </w:r>
      <w:r w:rsidRPr="00FF59AC">
        <w:rPr>
          <w:rFonts w:ascii="Arial" w:hAnsi="Arial" w:cs="Arial"/>
          <w:i/>
          <w:sz w:val="32"/>
          <w:szCs w:val="32"/>
          <w:lang w:bidi="el-GR"/>
        </w:rPr>
        <w:t xml:space="preserve">άμεση </w:t>
      </w:r>
      <w:r w:rsidRPr="00FF59AC">
        <w:rPr>
          <w:rFonts w:ascii="Arial" w:hAnsi="Arial" w:cs="Arial"/>
          <w:sz w:val="32"/>
          <w:szCs w:val="32"/>
          <w:lang w:bidi="el-GR"/>
        </w:rPr>
        <w:t xml:space="preserve">και </w:t>
      </w:r>
      <w:r w:rsidRPr="00FF59AC">
        <w:rPr>
          <w:rFonts w:ascii="Arial" w:hAnsi="Arial" w:cs="Arial"/>
          <w:i/>
          <w:sz w:val="32"/>
          <w:szCs w:val="32"/>
          <w:lang w:bidi="el-GR"/>
        </w:rPr>
        <w:t xml:space="preserve">έμμεση, εκούσια </w:t>
      </w:r>
      <w:r w:rsidRPr="00FF59AC">
        <w:rPr>
          <w:rFonts w:ascii="Arial" w:hAnsi="Arial" w:cs="Arial"/>
          <w:sz w:val="32"/>
          <w:szCs w:val="32"/>
          <w:lang w:bidi="el-GR"/>
        </w:rPr>
        <w:t xml:space="preserve">(θελημένη) και </w:t>
      </w:r>
      <w:r w:rsidRPr="00FF59AC">
        <w:rPr>
          <w:rFonts w:ascii="Arial" w:hAnsi="Arial" w:cs="Arial"/>
          <w:i/>
          <w:sz w:val="32"/>
          <w:szCs w:val="32"/>
          <w:lang w:bidi="el-GR"/>
        </w:rPr>
        <w:t>νόμιμη.</w:t>
      </w:r>
    </w:p>
    <w:p w:rsidR="00FF59AC" w:rsidRPr="00FF59AC" w:rsidRDefault="00FF59AC" w:rsidP="00FF59AC">
      <w:pPr>
        <w:rPr>
          <w:rFonts w:ascii="Arial" w:hAnsi="Arial" w:cs="Arial"/>
          <w:i/>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b/>
          <w:i/>
          <w:sz w:val="32"/>
          <w:szCs w:val="32"/>
          <w:lang w:bidi="el-GR"/>
        </w:rPr>
        <w:t>Άμεση αντιπροσώπευση</w:t>
      </w:r>
      <w:r w:rsidRPr="00FF59AC">
        <w:rPr>
          <w:rFonts w:ascii="Arial" w:hAnsi="Arial" w:cs="Arial"/>
          <w:i/>
          <w:sz w:val="32"/>
          <w:szCs w:val="32"/>
          <w:lang w:bidi="el-GR"/>
        </w:rPr>
        <w:t xml:space="preserve"> </w:t>
      </w:r>
      <w:r w:rsidRPr="00FF59AC">
        <w:rPr>
          <w:rFonts w:ascii="Arial" w:hAnsi="Arial" w:cs="Arial"/>
          <w:sz w:val="32"/>
          <w:szCs w:val="32"/>
          <w:lang w:bidi="el-GR"/>
        </w:rPr>
        <w:t>υπάρχει, όταν ο αντιπρόσωπος δικαιοπρακτεί στο όνομα και για λογαριασμό του αντιπροσωπευόμενου, έτσι ώστε τα αποτελέσματα της δικαιοπραξίας να επέρχονται άμεσα στο πρόσωπο του αντιπροσωπευόμενου. Π.χ. ο Α αγοράζει ένα</w:t>
      </w:r>
      <w:r>
        <w:rPr>
          <w:rFonts w:ascii="Arial" w:hAnsi="Arial" w:cs="Arial"/>
          <w:sz w:val="32"/>
          <w:szCs w:val="32"/>
          <w:lang w:bidi="el-GR"/>
        </w:rPr>
        <w:t xml:space="preserve"> αυτο</w:t>
      </w:r>
      <w:r w:rsidRPr="00FF59AC">
        <w:rPr>
          <w:rFonts w:ascii="Arial" w:hAnsi="Arial" w:cs="Arial"/>
          <w:sz w:val="32"/>
          <w:szCs w:val="32"/>
          <w:lang w:bidi="el-GR"/>
        </w:rPr>
        <w:t xml:space="preserve">κίνητο στο όνομα και για λογαριασμό του Β. Ο Α είναι αντιπρόσωπος, ο Β ο </w:t>
      </w:r>
      <w:r>
        <w:rPr>
          <w:rFonts w:ascii="Arial" w:hAnsi="Arial" w:cs="Arial"/>
          <w:sz w:val="32"/>
          <w:szCs w:val="32"/>
          <w:lang w:bidi="el-GR"/>
        </w:rPr>
        <w:t>αντιπροσωπευ</w:t>
      </w:r>
      <w:r w:rsidRPr="00FF59AC">
        <w:rPr>
          <w:rFonts w:ascii="Arial" w:hAnsi="Arial" w:cs="Arial"/>
          <w:sz w:val="32"/>
          <w:szCs w:val="32"/>
          <w:lang w:bidi="el-GR"/>
        </w:rPr>
        <w:t>όμενος. Ο Β αποκτά την κυριότητα του αυτοκινήτου, σαν να είχε ενεργήσει αυτοπρόσωπα.</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b/>
          <w:i/>
          <w:sz w:val="32"/>
          <w:szCs w:val="32"/>
          <w:lang w:bidi="el-GR"/>
        </w:rPr>
        <w:t>Έμμεση αντιπροσώπευση</w:t>
      </w:r>
      <w:r w:rsidRPr="00FF59AC">
        <w:rPr>
          <w:rFonts w:ascii="Arial" w:hAnsi="Arial" w:cs="Arial"/>
          <w:i/>
          <w:sz w:val="32"/>
          <w:szCs w:val="32"/>
          <w:lang w:bidi="el-GR"/>
        </w:rPr>
        <w:t xml:space="preserve"> </w:t>
      </w:r>
      <w:r w:rsidRPr="00FF59AC">
        <w:rPr>
          <w:rFonts w:ascii="Arial" w:hAnsi="Arial" w:cs="Arial"/>
          <w:sz w:val="32"/>
          <w:szCs w:val="32"/>
          <w:lang w:bidi="el-GR"/>
        </w:rPr>
        <w:t xml:space="preserve">υπάρχει, όταν ο αντιπρόσωπος δικαιοπρακτεί μεν για </w:t>
      </w:r>
      <w:r>
        <w:rPr>
          <w:rFonts w:ascii="Arial" w:hAnsi="Arial" w:cs="Arial"/>
          <w:sz w:val="32"/>
          <w:szCs w:val="32"/>
          <w:lang w:bidi="el-GR"/>
        </w:rPr>
        <w:t>λογα</w:t>
      </w:r>
      <w:r w:rsidRPr="00FF59AC">
        <w:rPr>
          <w:rFonts w:ascii="Arial" w:hAnsi="Arial" w:cs="Arial"/>
          <w:sz w:val="32"/>
          <w:szCs w:val="32"/>
          <w:lang w:bidi="el-GR"/>
        </w:rPr>
        <w:t xml:space="preserve">ριασμό του </w:t>
      </w:r>
      <w:r w:rsidRPr="00FF59AC">
        <w:rPr>
          <w:rFonts w:ascii="Arial" w:hAnsi="Arial" w:cs="Arial"/>
          <w:sz w:val="32"/>
          <w:szCs w:val="32"/>
          <w:lang w:bidi="el-GR"/>
        </w:rPr>
        <w:lastRenderedPageBreak/>
        <w:t xml:space="preserve">αντιπροσωπευόμενου αλλά στο όνομά του, έτσι ώστε τα αποτελέσματα της </w:t>
      </w:r>
      <w:r w:rsidR="003F4591">
        <w:rPr>
          <w:rFonts w:ascii="Arial" w:hAnsi="Arial" w:cs="Arial"/>
          <w:sz w:val="32"/>
          <w:szCs w:val="32"/>
          <w:lang w:bidi="el-GR"/>
        </w:rPr>
        <w:t>δι</w:t>
      </w:r>
      <w:r w:rsidRPr="00FF59AC">
        <w:rPr>
          <w:rFonts w:ascii="Arial" w:hAnsi="Arial" w:cs="Arial"/>
          <w:sz w:val="32"/>
          <w:szCs w:val="32"/>
          <w:lang w:bidi="el-GR"/>
        </w:rPr>
        <w:t>καιοπραξίας αρχικά επέρχονται στο πρόσωπό του και μετά με ιδιαίτερη δικαιοπραξία μεταξύ αντιπροσώπου και αντιπροσωπευόμενου μεταβιβάζονται στο δεύτερο. Π.χ. ο Α δίνει εντολή στο Β να αγοράσει ένα οικόπεδο ως έμμεσος αντιπρόσωπός του, επειδή λόγω γνωριμιών του με τον πωλητή πιθανόν να πετύχει καλύτερη τιμή. Ο Β αγοράζει το οικόπεδο στο όνομά του και μετά με ιδιαίτερη δικαιοπραξία το μεταβιβάζει στον Α.</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3F4591">
        <w:rPr>
          <w:rFonts w:ascii="Arial" w:hAnsi="Arial" w:cs="Arial"/>
          <w:b/>
          <w:i/>
          <w:sz w:val="32"/>
          <w:szCs w:val="32"/>
          <w:lang w:bidi="el-GR"/>
        </w:rPr>
        <w:t>Εκούσια</w:t>
      </w:r>
      <w:r w:rsidRPr="00FF59AC">
        <w:rPr>
          <w:rFonts w:ascii="Arial" w:hAnsi="Arial" w:cs="Arial"/>
          <w:i/>
          <w:sz w:val="32"/>
          <w:szCs w:val="32"/>
          <w:lang w:bidi="el-GR"/>
        </w:rPr>
        <w:t xml:space="preserve"> </w:t>
      </w:r>
      <w:r w:rsidRPr="00FF59AC">
        <w:rPr>
          <w:rFonts w:ascii="Arial" w:hAnsi="Arial" w:cs="Arial"/>
          <w:sz w:val="32"/>
          <w:szCs w:val="32"/>
          <w:lang w:bidi="el-GR"/>
        </w:rPr>
        <w:t xml:space="preserve">είναι η αντιπροσώπευση που βασίζεται στη θέληση του αντιπροσωπευόμενου. Στην περίπτωση αυτή η εξουσία για αντιπροσώπευση δίνεται στον αντιπρόσωπο με </w:t>
      </w:r>
      <w:r w:rsidR="003F4591">
        <w:rPr>
          <w:rFonts w:ascii="Arial" w:hAnsi="Arial" w:cs="Arial"/>
          <w:sz w:val="32"/>
          <w:szCs w:val="32"/>
          <w:lang w:bidi="el-GR"/>
        </w:rPr>
        <w:t>πληρε</w:t>
      </w:r>
      <w:r w:rsidRPr="00FF59AC">
        <w:rPr>
          <w:rFonts w:ascii="Arial" w:hAnsi="Arial" w:cs="Arial"/>
          <w:sz w:val="32"/>
          <w:szCs w:val="32"/>
          <w:lang w:bidi="el-GR"/>
        </w:rPr>
        <w:t>ξουσιότητα.</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3F4591">
        <w:rPr>
          <w:rFonts w:ascii="Arial" w:hAnsi="Arial" w:cs="Arial"/>
          <w:b/>
          <w:i/>
          <w:sz w:val="32"/>
          <w:szCs w:val="32"/>
          <w:lang w:bidi="el-GR"/>
        </w:rPr>
        <w:t>Νόμιμη</w:t>
      </w:r>
      <w:r w:rsidRPr="00FF59AC">
        <w:rPr>
          <w:rFonts w:ascii="Arial" w:hAnsi="Arial" w:cs="Arial"/>
          <w:i/>
          <w:sz w:val="32"/>
          <w:szCs w:val="32"/>
          <w:lang w:bidi="el-GR"/>
        </w:rPr>
        <w:t xml:space="preserve"> </w:t>
      </w:r>
      <w:r w:rsidRPr="00FF59AC">
        <w:rPr>
          <w:rFonts w:ascii="Arial" w:hAnsi="Arial" w:cs="Arial"/>
          <w:sz w:val="32"/>
          <w:szCs w:val="32"/>
          <w:lang w:bidi="el-GR"/>
        </w:rPr>
        <w:t xml:space="preserve">είναι η αντιπροσώπευση που δεν εξαρτάται από τη θέληση του </w:t>
      </w:r>
      <w:r w:rsidR="003F4591">
        <w:rPr>
          <w:rFonts w:ascii="Arial" w:hAnsi="Arial" w:cs="Arial"/>
          <w:sz w:val="32"/>
          <w:szCs w:val="32"/>
          <w:lang w:bidi="el-GR"/>
        </w:rPr>
        <w:t>αντιπροσωπευ</w:t>
      </w:r>
      <w:r w:rsidRPr="00FF59AC">
        <w:rPr>
          <w:rFonts w:ascii="Arial" w:hAnsi="Arial" w:cs="Arial"/>
          <w:sz w:val="32"/>
          <w:szCs w:val="32"/>
          <w:lang w:bidi="el-GR"/>
        </w:rPr>
        <w:t>όμενου, αλλά πηγάζει απευθείας από το νόμο. Π.χ. τα ανήλικα αντιπροσωπεύονται από τους γονείς τους, που ασκούν τη γονική μέριμνα, ένας πνευματικά ασθενής που βρίσκεται σε δικαστική συμπαράσταση αντιπροσωπεύεται από το δικαστικό συμπαραστάτη του.</w:t>
      </w:r>
    </w:p>
    <w:p w:rsidR="00FF59AC" w:rsidRPr="00FF59AC" w:rsidRDefault="00FF59AC" w:rsidP="00FF59AC">
      <w:pPr>
        <w:rPr>
          <w:rFonts w:ascii="Arial" w:hAnsi="Arial" w:cs="Arial"/>
          <w:sz w:val="32"/>
          <w:szCs w:val="32"/>
          <w:lang w:bidi="el-GR"/>
        </w:rPr>
      </w:pPr>
      <w:bookmarkStart w:id="0" w:name="_GoBack"/>
      <w:bookmarkEnd w:id="0"/>
      <w:r w:rsidRPr="00FF59AC">
        <w:rPr>
          <w:rFonts w:ascii="Arial" w:hAnsi="Arial" w:cs="Arial"/>
          <w:sz w:val="32"/>
          <w:szCs w:val="32"/>
          <w:lang w:bidi="el-GR"/>
        </w:rPr>
        <w:t xml:space="preserve">Ο αντιπρόσωπος πρέπει να ενεργεί μέσα στα όρια της εξουσίας που του ορίζει ο </w:t>
      </w:r>
      <w:r w:rsidR="003F4591">
        <w:rPr>
          <w:rFonts w:ascii="Arial" w:hAnsi="Arial" w:cs="Arial"/>
          <w:sz w:val="32"/>
          <w:szCs w:val="32"/>
          <w:lang w:bidi="el-GR"/>
        </w:rPr>
        <w:t>αντι</w:t>
      </w:r>
      <w:r w:rsidRPr="00FF59AC">
        <w:rPr>
          <w:rFonts w:ascii="Arial" w:hAnsi="Arial" w:cs="Arial"/>
          <w:sz w:val="32"/>
          <w:szCs w:val="32"/>
          <w:lang w:bidi="el-GR"/>
        </w:rPr>
        <w:t xml:space="preserve">προσωπευόμενος. Υπέρβαση των ορίων αυτών ισοδυναμεί με έλλειψη εξουσίας για </w:t>
      </w:r>
      <w:r w:rsidR="003F4591">
        <w:rPr>
          <w:rFonts w:ascii="Arial" w:hAnsi="Arial" w:cs="Arial"/>
          <w:sz w:val="32"/>
          <w:szCs w:val="32"/>
          <w:lang w:bidi="el-GR"/>
        </w:rPr>
        <w:t>αντι</w:t>
      </w:r>
      <w:r w:rsidRPr="00FF59AC">
        <w:rPr>
          <w:rFonts w:ascii="Arial" w:hAnsi="Arial" w:cs="Arial"/>
          <w:sz w:val="32"/>
          <w:szCs w:val="32"/>
          <w:lang w:bidi="el-GR"/>
        </w:rPr>
        <w:t xml:space="preserve">προσώπευση. Π.χ. ο Α δίνει την εντολή στο Β χρηματιστή να του αγοράσει 10 μετοχές της Εθνικής Τράπεζας. Ο Β αγοράζει 15, επειδή θεώρησε ότι η τιμή τους ήταν χαμηλή με </w:t>
      </w:r>
      <w:r w:rsidR="003F4591">
        <w:rPr>
          <w:rFonts w:ascii="Arial" w:hAnsi="Arial" w:cs="Arial"/>
          <w:sz w:val="32"/>
          <w:szCs w:val="32"/>
          <w:lang w:bidi="el-GR"/>
        </w:rPr>
        <w:t>ανοδι</w:t>
      </w:r>
      <w:r w:rsidRPr="00FF59AC">
        <w:rPr>
          <w:rFonts w:ascii="Arial" w:hAnsi="Arial" w:cs="Arial"/>
          <w:sz w:val="32"/>
          <w:szCs w:val="32"/>
          <w:lang w:bidi="el-GR"/>
        </w:rPr>
        <w:t>κές τάσεις. Ο Α δεν είναι υποχρεωμένος να δεχθεί τις επιπλέον μετοχές και να καταβάλει το τίμημα.</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lastRenderedPageBreak/>
        <w:t xml:space="preserve">Ορισμένες δικαιοπραξίες που ορίζονται από το νόμο καταρτίζονται μόνο αυτοπρόσωπα και </w:t>
      </w:r>
      <w:r w:rsidRPr="003F4591">
        <w:rPr>
          <w:rFonts w:ascii="Arial" w:hAnsi="Arial" w:cs="Arial"/>
          <w:b/>
          <w:sz w:val="32"/>
          <w:szCs w:val="32"/>
          <w:u w:val="single"/>
          <w:lang w:bidi="el-GR"/>
        </w:rPr>
        <w:t>δεν επιδέχονται αντιπροσώπευση</w:t>
      </w:r>
      <w:r w:rsidRPr="00FF59AC">
        <w:rPr>
          <w:rFonts w:ascii="Arial" w:hAnsi="Arial" w:cs="Arial"/>
          <w:sz w:val="32"/>
          <w:szCs w:val="32"/>
          <w:lang w:bidi="el-GR"/>
        </w:rPr>
        <w:t>, π.χ. γάμος, υιοθεσία, διαθήκη κτλ.</w:t>
      </w:r>
    </w:p>
    <w:p w:rsidR="00FF59AC" w:rsidRPr="00FF59AC" w:rsidRDefault="00FF59AC" w:rsidP="00FF59AC">
      <w:pPr>
        <w:rPr>
          <w:rFonts w:ascii="Arial" w:hAnsi="Arial" w:cs="Arial"/>
          <w:sz w:val="32"/>
          <w:szCs w:val="32"/>
          <w:lang w:bidi="el-GR"/>
        </w:rPr>
      </w:pPr>
    </w:p>
    <w:p w:rsidR="00FF59AC" w:rsidRPr="00FF59AC" w:rsidRDefault="00FF59AC" w:rsidP="00FF59AC">
      <w:pPr>
        <w:numPr>
          <w:ilvl w:val="0"/>
          <w:numId w:val="2"/>
        </w:numPr>
        <w:rPr>
          <w:rFonts w:ascii="Arial" w:hAnsi="Arial" w:cs="Arial"/>
          <w:b/>
          <w:bCs/>
          <w:i/>
          <w:sz w:val="32"/>
          <w:szCs w:val="32"/>
          <w:lang w:bidi="el-GR"/>
        </w:rPr>
      </w:pPr>
      <w:r w:rsidRPr="00FF59AC">
        <w:rPr>
          <w:rFonts w:ascii="Arial" w:hAnsi="Arial" w:cs="Arial"/>
          <w:b/>
          <w:bCs/>
          <w:i/>
          <w:sz w:val="32"/>
          <w:szCs w:val="32"/>
          <w:lang w:bidi="el-GR"/>
        </w:rPr>
        <w:t>Πληρεξουσιότητα</w:t>
      </w:r>
    </w:p>
    <w:p w:rsidR="00FF59AC" w:rsidRPr="00FF59AC" w:rsidRDefault="00FF59AC" w:rsidP="00FF59AC">
      <w:pPr>
        <w:rPr>
          <w:rFonts w:ascii="Arial" w:hAnsi="Arial" w:cs="Arial"/>
          <w:b/>
          <w:i/>
          <w:sz w:val="32"/>
          <w:szCs w:val="32"/>
          <w:lang w:bidi="el-GR"/>
        </w:rPr>
      </w:pPr>
    </w:p>
    <w:p w:rsidR="00FF59AC" w:rsidRPr="00FF59AC" w:rsidRDefault="00FF59AC" w:rsidP="00FF59AC">
      <w:pPr>
        <w:rPr>
          <w:rFonts w:ascii="Arial" w:hAnsi="Arial" w:cs="Arial"/>
          <w:sz w:val="32"/>
          <w:szCs w:val="32"/>
          <w:lang w:bidi="el-GR"/>
        </w:rPr>
      </w:pPr>
      <w:r w:rsidRPr="003F4591">
        <w:rPr>
          <w:rFonts w:ascii="Arial" w:hAnsi="Arial" w:cs="Arial"/>
          <w:b/>
          <w:sz w:val="32"/>
          <w:szCs w:val="32"/>
          <w:lang w:bidi="el-GR"/>
        </w:rPr>
        <w:t>Πληρεξουσιότητα</w:t>
      </w:r>
      <w:r w:rsidRPr="00FF59AC">
        <w:rPr>
          <w:rFonts w:ascii="Arial" w:hAnsi="Arial" w:cs="Arial"/>
          <w:sz w:val="32"/>
          <w:szCs w:val="32"/>
          <w:lang w:bidi="el-GR"/>
        </w:rPr>
        <w:t xml:space="preserve"> είναι η δικαιοπραξία με την οποία χορηγείται εξουσία για </w:t>
      </w:r>
      <w:r w:rsidR="003F4591">
        <w:rPr>
          <w:rFonts w:ascii="Arial" w:hAnsi="Arial" w:cs="Arial"/>
          <w:sz w:val="32"/>
          <w:szCs w:val="32"/>
          <w:lang w:bidi="el-GR"/>
        </w:rPr>
        <w:t>αντιπροσώ</w:t>
      </w:r>
      <w:r w:rsidRPr="00FF59AC">
        <w:rPr>
          <w:rFonts w:ascii="Arial" w:hAnsi="Arial" w:cs="Arial"/>
          <w:sz w:val="32"/>
          <w:szCs w:val="32"/>
          <w:lang w:bidi="el-GR"/>
        </w:rPr>
        <w:t>πευση. Είναι σαφές ότι η πληρεξουσιότητα αναφέρεται μόνο στην εκούσια αντιπροσώπευση. Η χορήγηση πληρεξουσιότητας δεν εμποδίζει βέβαια αυτόν που τη χορήγησε να ενεργήσει τελικά ο ίδιος.</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Με βάση διάφορα κριτήρια, όπως το περιεχόμενο ή ο τρόπος που χορηγείται, η </w:t>
      </w:r>
      <w:r w:rsidR="003F4591">
        <w:rPr>
          <w:rFonts w:ascii="Arial" w:hAnsi="Arial" w:cs="Arial"/>
          <w:sz w:val="32"/>
          <w:szCs w:val="32"/>
          <w:lang w:bidi="el-GR"/>
        </w:rPr>
        <w:t>πληρε</w:t>
      </w:r>
      <w:r w:rsidRPr="00FF59AC">
        <w:rPr>
          <w:rFonts w:ascii="Arial" w:hAnsi="Arial" w:cs="Arial"/>
          <w:sz w:val="32"/>
          <w:szCs w:val="32"/>
          <w:lang w:bidi="el-GR"/>
        </w:rPr>
        <w:t>ξουσιότητα διακρίνεται κυρίως σε:</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  </w:t>
      </w:r>
      <w:r w:rsidRPr="003F4591">
        <w:rPr>
          <w:rFonts w:ascii="Arial" w:hAnsi="Arial" w:cs="Arial"/>
          <w:b/>
          <w:sz w:val="32"/>
          <w:szCs w:val="32"/>
          <w:lang w:bidi="el-GR"/>
        </w:rPr>
        <w:t xml:space="preserve">α </w:t>
      </w:r>
      <w:r w:rsidRPr="003F4591">
        <w:rPr>
          <w:rFonts w:ascii="Arial" w:hAnsi="Arial" w:cs="Arial"/>
          <w:b/>
          <w:i/>
          <w:sz w:val="32"/>
          <w:szCs w:val="32"/>
          <w:lang w:bidi="el-GR"/>
        </w:rPr>
        <w:t>Γενική και ειδική</w:t>
      </w:r>
      <w:r w:rsidRPr="00FF59AC">
        <w:rPr>
          <w:rFonts w:ascii="Arial" w:hAnsi="Arial" w:cs="Arial"/>
          <w:i/>
          <w:sz w:val="32"/>
          <w:szCs w:val="32"/>
          <w:lang w:bidi="el-GR"/>
        </w:rPr>
        <w:t xml:space="preserve">. </w:t>
      </w:r>
      <w:r w:rsidRPr="00FF59AC">
        <w:rPr>
          <w:rFonts w:ascii="Arial" w:hAnsi="Arial" w:cs="Arial"/>
          <w:sz w:val="32"/>
          <w:szCs w:val="32"/>
          <w:lang w:bidi="el-GR"/>
        </w:rPr>
        <w:t>Γενική είναι η πληρεξουσιότητα που δίνει εντολή δράσης για όλες ή για ένα μεγάλο αριθμό δικαιοπραξιών του εξουσιοδότη.</w:t>
      </w: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Ειδική είναι η πληρεξουσιότητα που αναφέρεται σε συγκεκριμένες δικαιοπραξίες ή </w:t>
      </w:r>
      <w:r w:rsidR="003F4591">
        <w:rPr>
          <w:rFonts w:ascii="Arial" w:hAnsi="Arial" w:cs="Arial"/>
          <w:sz w:val="32"/>
          <w:szCs w:val="32"/>
          <w:lang w:bidi="el-GR"/>
        </w:rPr>
        <w:t>συ</w:t>
      </w:r>
      <w:r w:rsidRPr="00FF59AC">
        <w:rPr>
          <w:rFonts w:ascii="Arial" w:hAnsi="Arial" w:cs="Arial"/>
          <w:sz w:val="32"/>
          <w:szCs w:val="32"/>
          <w:lang w:bidi="el-GR"/>
        </w:rPr>
        <w:t xml:space="preserve">γκεκριμένο είδος δικαιοπραξιών. Ορισμένες δικαιοπραξίες απαιτούν από το νόμο την </w:t>
      </w:r>
      <w:r w:rsidR="003F4591">
        <w:rPr>
          <w:rFonts w:ascii="Arial" w:hAnsi="Arial" w:cs="Arial"/>
          <w:sz w:val="32"/>
          <w:szCs w:val="32"/>
          <w:lang w:bidi="el-GR"/>
        </w:rPr>
        <w:t>ύπαρ</w:t>
      </w:r>
      <w:r w:rsidRPr="00FF59AC">
        <w:rPr>
          <w:rFonts w:ascii="Arial" w:hAnsi="Arial" w:cs="Arial"/>
          <w:sz w:val="32"/>
          <w:szCs w:val="32"/>
          <w:lang w:bidi="el-GR"/>
        </w:rPr>
        <w:t>ξη ειδικής πληρεξουσιότητας (π.χ. αποποίηση κληρονομιάς).</w:t>
      </w:r>
    </w:p>
    <w:p w:rsidR="00FF59AC" w:rsidRPr="003F4591" w:rsidRDefault="00FF59AC" w:rsidP="00FF59AC">
      <w:pPr>
        <w:rPr>
          <w:rFonts w:ascii="Arial" w:hAnsi="Arial" w:cs="Arial"/>
          <w:b/>
          <w:i/>
          <w:sz w:val="32"/>
          <w:szCs w:val="32"/>
          <w:lang w:bidi="el-GR"/>
        </w:rPr>
      </w:pPr>
      <w:r w:rsidRPr="003F4591">
        <w:rPr>
          <w:rFonts w:ascii="Arial" w:hAnsi="Arial" w:cs="Arial"/>
          <w:b/>
          <w:sz w:val="32"/>
          <w:szCs w:val="32"/>
          <w:lang w:bidi="el-GR"/>
        </w:rPr>
        <w:t xml:space="preserve">  β </w:t>
      </w:r>
      <w:r w:rsidRPr="003F4591">
        <w:rPr>
          <w:rFonts w:ascii="Arial" w:hAnsi="Arial" w:cs="Arial"/>
          <w:b/>
          <w:i/>
          <w:sz w:val="32"/>
          <w:szCs w:val="32"/>
          <w:lang w:bidi="el-GR"/>
        </w:rPr>
        <w:t>Ατομική και συλλογική</w:t>
      </w: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Στην ατομική πληρεξουσιότητα ο αντιπρόσωπος είναι ένα μόνο πρόσωπο, στη </w:t>
      </w:r>
      <w:r w:rsidR="003F4591">
        <w:rPr>
          <w:rFonts w:ascii="Arial" w:hAnsi="Arial" w:cs="Arial"/>
          <w:sz w:val="32"/>
          <w:szCs w:val="32"/>
          <w:lang w:bidi="el-GR"/>
        </w:rPr>
        <w:t>συλλογι</w:t>
      </w:r>
      <w:r w:rsidRPr="00FF59AC">
        <w:rPr>
          <w:rFonts w:ascii="Arial" w:hAnsi="Arial" w:cs="Arial"/>
          <w:sz w:val="32"/>
          <w:szCs w:val="32"/>
          <w:lang w:bidi="el-GR"/>
        </w:rPr>
        <w:t xml:space="preserve">κή είναι πολλά, που μπορούν να ενεργούν είτε ο καθένας ατομικά, είτε όλοι μαζί από κοινού (π.χ. ο Α επιχειρηματίας ορίζει πληρεξούσιούς του </w:t>
      </w:r>
      <w:r w:rsidRPr="00FF59AC">
        <w:rPr>
          <w:rFonts w:ascii="Arial" w:hAnsi="Arial" w:cs="Arial"/>
          <w:sz w:val="32"/>
          <w:szCs w:val="32"/>
          <w:lang w:bidi="el-GR"/>
        </w:rPr>
        <w:lastRenderedPageBreak/>
        <w:t>για αγορά μηχανημάτων το Β και το Γ και ταυτόχρονα ορίζει ότι για αγορά μηχανήματος πάνω από 10.000.000 δρχ. θα ενεργούν μαζί).</w:t>
      </w:r>
    </w:p>
    <w:p w:rsidR="00FF59AC" w:rsidRPr="003F4591" w:rsidRDefault="00FF59AC" w:rsidP="00FF59AC">
      <w:pPr>
        <w:rPr>
          <w:rFonts w:ascii="Arial" w:hAnsi="Arial" w:cs="Arial"/>
          <w:b/>
          <w:i/>
          <w:sz w:val="32"/>
          <w:szCs w:val="32"/>
          <w:lang w:bidi="el-GR"/>
        </w:rPr>
      </w:pPr>
      <w:r w:rsidRPr="003F4591">
        <w:rPr>
          <w:rFonts w:ascii="Arial" w:hAnsi="Arial" w:cs="Arial"/>
          <w:b/>
          <w:sz w:val="32"/>
          <w:szCs w:val="32"/>
          <w:lang w:bidi="el-GR"/>
        </w:rPr>
        <w:t xml:space="preserve">  γ </w:t>
      </w:r>
      <w:r w:rsidRPr="003F4591">
        <w:rPr>
          <w:rFonts w:ascii="Arial" w:hAnsi="Arial" w:cs="Arial"/>
          <w:b/>
          <w:i/>
          <w:sz w:val="32"/>
          <w:szCs w:val="32"/>
          <w:lang w:bidi="el-GR"/>
        </w:rPr>
        <w:t>Μεταπληρεξουσιότητα ή υποπληρεξουσιότητα</w:t>
      </w: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Σε ορισμένες περιπτώσεις ο πληρεξούσιος έχει την εξουσία από τον πληρεξουσιοδότη του να μεταβιβάζει σε τρίτον την εξουσία αντιπροσώπευσής του. Ο τρίτος αυτός ονομάζεται </w:t>
      </w:r>
      <w:r w:rsidRPr="00FF59AC">
        <w:rPr>
          <w:rFonts w:ascii="Arial" w:hAnsi="Arial" w:cs="Arial"/>
          <w:i/>
          <w:sz w:val="32"/>
          <w:szCs w:val="32"/>
          <w:lang w:bidi="el-GR"/>
        </w:rPr>
        <w:t xml:space="preserve">μεταπληρεξούσιος </w:t>
      </w:r>
      <w:r w:rsidRPr="00FF59AC">
        <w:rPr>
          <w:rFonts w:ascii="Arial" w:hAnsi="Arial" w:cs="Arial"/>
          <w:sz w:val="32"/>
          <w:szCs w:val="32"/>
          <w:lang w:bidi="el-GR"/>
        </w:rPr>
        <w:t xml:space="preserve">ή </w:t>
      </w:r>
      <w:r w:rsidRPr="00FF59AC">
        <w:rPr>
          <w:rFonts w:ascii="Arial" w:hAnsi="Arial" w:cs="Arial"/>
          <w:i/>
          <w:sz w:val="32"/>
          <w:szCs w:val="32"/>
          <w:lang w:bidi="el-GR"/>
        </w:rPr>
        <w:t xml:space="preserve">υποπληρεξούσιος. </w:t>
      </w:r>
      <w:r w:rsidRPr="00FF59AC">
        <w:rPr>
          <w:rFonts w:ascii="Arial" w:hAnsi="Arial" w:cs="Arial"/>
          <w:sz w:val="32"/>
          <w:szCs w:val="32"/>
          <w:lang w:bidi="el-GR"/>
        </w:rPr>
        <w:t xml:space="preserve">Αν ο μεταπληρεξούσιος αντιπροσωπεύει τον </w:t>
      </w:r>
      <w:r w:rsidR="003F4591">
        <w:rPr>
          <w:rFonts w:ascii="Arial" w:hAnsi="Arial" w:cs="Arial"/>
          <w:sz w:val="32"/>
          <w:szCs w:val="32"/>
          <w:lang w:bidi="el-GR"/>
        </w:rPr>
        <w:t>αντι</w:t>
      </w:r>
      <w:r w:rsidRPr="00FF59AC">
        <w:rPr>
          <w:rFonts w:ascii="Arial" w:hAnsi="Arial" w:cs="Arial"/>
          <w:sz w:val="32"/>
          <w:szCs w:val="32"/>
          <w:lang w:bidi="el-GR"/>
        </w:rPr>
        <w:t>προσωπευόμενο, χωρίς να αναφέρεται στην αρχική πληρεξουσιότητα, πρόκειται για άμεση</w:t>
      </w:r>
      <w:r w:rsidR="003F4591">
        <w:rPr>
          <w:rFonts w:ascii="Arial" w:hAnsi="Arial" w:cs="Arial"/>
          <w:sz w:val="32"/>
          <w:szCs w:val="32"/>
          <w:lang w:bidi="el-GR"/>
        </w:rPr>
        <w:t xml:space="preserve"> </w:t>
      </w:r>
      <w:r w:rsidRPr="00FF59AC">
        <w:rPr>
          <w:rFonts w:ascii="Arial" w:hAnsi="Arial" w:cs="Arial"/>
          <w:sz w:val="32"/>
          <w:szCs w:val="32"/>
          <w:lang w:bidi="el-GR"/>
        </w:rPr>
        <w:t>μεταπληρεξουσιότητα. Αν τον αντιπροσωπεύει με αναφορά στην αρχική πληρεξουσιότητα, έχουμε έμμεση μεταπληρεξουσιότητα.</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Η πληρεξουσιότητα είναι καταρχήν άτυπη δικαιοπραξία.</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Εξαιρετικά υποβάλλεται σε τύπο, αν αναφέρεται σε τυπική δικαιοπραξία (π.χ. για αγορά ακινήτου η πληρεξουσιότητα δίνεται με συμβολαιογραφικό έγγραφο).</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t xml:space="preserve">Η πληρεξουσιότητα παύει είτε για λόγους γενικούς, π.χ. όταν τελειώσει η ενέργεια για την οποία δόθηκε ή αυτή γίνει αδύνατη, είτε για λόγους ειδικούς, π.χ. θάνατος του αντιπροσώπου ή του αντιπροσωπευόμενου, παραίτηση του πληρεξουσίου, ανάκληση της πληρεξουσιότητας κτλ. Η ανάκληση της πληρεξουσιότητας γίνεται οποτεδήποτε με σχετική δήλωση του αντιπροσωπευόμενου προς τον πληρεξούσιο ή προς τον τρίτο που θα </w:t>
      </w:r>
      <w:r w:rsidR="003F4591">
        <w:rPr>
          <w:rFonts w:ascii="Arial" w:hAnsi="Arial" w:cs="Arial"/>
          <w:sz w:val="32"/>
          <w:szCs w:val="32"/>
          <w:lang w:bidi="el-GR"/>
        </w:rPr>
        <w:t>συμβλη</w:t>
      </w:r>
      <w:r w:rsidRPr="00FF59AC">
        <w:rPr>
          <w:rFonts w:ascii="Arial" w:hAnsi="Arial" w:cs="Arial"/>
          <w:sz w:val="32"/>
          <w:szCs w:val="32"/>
          <w:lang w:bidi="el-GR"/>
        </w:rPr>
        <w:t>θεί μαζί του.</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r w:rsidRPr="00FF59AC">
        <w:rPr>
          <w:rFonts w:ascii="Arial" w:hAnsi="Arial" w:cs="Arial"/>
          <w:sz w:val="32"/>
          <w:szCs w:val="32"/>
          <w:lang w:bidi="el-GR"/>
        </w:rPr>
        <w:lastRenderedPageBreak/>
        <w:t>Σε εξαιρετικές περιπτώσεις η πληρεξουσιότητα δεν ανακαλείται, όπως π.χ. όταν ο πληρεξουσιοδότης παραιτήθηκε από το δικαίωμα ανάκλησης.</w:t>
      </w: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p>
    <w:p w:rsidR="00FF59AC" w:rsidRPr="00FF59AC" w:rsidRDefault="00FF59AC" w:rsidP="00FF59AC">
      <w:pPr>
        <w:rPr>
          <w:rFonts w:ascii="Arial" w:hAnsi="Arial" w:cs="Arial"/>
          <w:sz w:val="32"/>
          <w:szCs w:val="32"/>
          <w:lang w:bidi="el-GR"/>
        </w:rPr>
      </w:pPr>
    </w:p>
    <w:p w:rsidR="00E80D61" w:rsidRPr="00FF59AC" w:rsidRDefault="00BA6083">
      <w:pPr>
        <w:rPr>
          <w:rFonts w:ascii="Arial" w:hAnsi="Arial" w:cs="Arial"/>
          <w:sz w:val="32"/>
          <w:szCs w:val="32"/>
        </w:rPr>
      </w:pPr>
    </w:p>
    <w:sectPr w:rsidR="00E80D61" w:rsidRPr="00FF59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EC691F"/>
    <w:multiLevelType w:val="hybridMultilevel"/>
    <w:tmpl w:val="47D64210"/>
    <w:lvl w:ilvl="0" w:tplc="D1428C56">
      <w:start w:val="1"/>
      <w:numFmt w:val="decimal"/>
      <w:lvlText w:val="%1."/>
      <w:lvlJc w:val="left"/>
      <w:pPr>
        <w:ind w:left="589" w:hanging="397"/>
      </w:pPr>
      <w:rPr>
        <w:rFonts w:ascii="Arial" w:eastAsia="Arial" w:hAnsi="Arial" w:cs="Arial" w:hint="default"/>
        <w:b/>
        <w:bCs/>
        <w:i/>
        <w:color w:val="231F20"/>
        <w:spacing w:val="0"/>
        <w:w w:val="52"/>
        <w:sz w:val="30"/>
        <w:szCs w:val="30"/>
        <w:lang w:val="el-GR" w:eastAsia="el-GR" w:bidi="el-GR"/>
      </w:rPr>
    </w:lvl>
    <w:lvl w:ilvl="1" w:tplc="64F0C846">
      <w:numFmt w:val="bullet"/>
      <w:lvlText w:val="•"/>
      <w:lvlJc w:val="left"/>
      <w:pPr>
        <w:ind w:left="1333" w:hanging="397"/>
      </w:pPr>
      <w:rPr>
        <w:lang w:val="el-GR" w:eastAsia="el-GR" w:bidi="el-GR"/>
      </w:rPr>
    </w:lvl>
    <w:lvl w:ilvl="2" w:tplc="B3AA0C26">
      <w:numFmt w:val="bullet"/>
      <w:lvlText w:val="•"/>
      <w:lvlJc w:val="left"/>
      <w:pPr>
        <w:ind w:left="2086" w:hanging="397"/>
      </w:pPr>
      <w:rPr>
        <w:lang w:val="el-GR" w:eastAsia="el-GR" w:bidi="el-GR"/>
      </w:rPr>
    </w:lvl>
    <w:lvl w:ilvl="3" w:tplc="7CC06924">
      <w:numFmt w:val="bullet"/>
      <w:lvlText w:val="•"/>
      <w:lvlJc w:val="left"/>
      <w:pPr>
        <w:ind w:left="2840" w:hanging="397"/>
      </w:pPr>
      <w:rPr>
        <w:lang w:val="el-GR" w:eastAsia="el-GR" w:bidi="el-GR"/>
      </w:rPr>
    </w:lvl>
    <w:lvl w:ilvl="4" w:tplc="0008A124">
      <w:numFmt w:val="bullet"/>
      <w:lvlText w:val="•"/>
      <w:lvlJc w:val="left"/>
      <w:pPr>
        <w:ind w:left="3593" w:hanging="397"/>
      </w:pPr>
      <w:rPr>
        <w:lang w:val="el-GR" w:eastAsia="el-GR" w:bidi="el-GR"/>
      </w:rPr>
    </w:lvl>
    <w:lvl w:ilvl="5" w:tplc="7B2A8F14">
      <w:numFmt w:val="bullet"/>
      <w:lvlText w:val="•"/>
      <w:lvlJc w:val="left"/>
      <w:pPr>
        <w:ind w:left="4347" w:hanging="397"/>
      </w:pPr>
      <w:rPr>
        <w:lang w:val="el-GR" w:eastAsia="el-GR" w:bidi="el-GR"/>
      </w:rPr>
    </w:lvl>
    <w:lvl w:ilvl="6" w:tplc="95BA7E70">
      <w:numFmt w:val="bullet"/>
      <w:lvlText w:val="•"/>
      <w:lvlJc w:val="left"/>
      <w:pPr>
        <w:ind w:left="5100" w:hanging="397"/>
      </w:pPr>
      <w:rPr>
        <w:lang w:val="el-GR" w:eastAsia="el-GR" w:bidi="el-GR"/>
      </w:rPr>
    </w:lvl>
    <w:lvl w:ilvl="7" w:tplc="09240CD8">
      <w:numFmt w:val="bullet"/>
      <w:lvlText w:val="•"/>
      <w:lvlJc w:val="left"/>
      <w:pPr>
        <w:ind w:left="5853" w:hanging="397"/>
      </w:pPr>
      <w:rPr>
        <w:lang w:val="el-GR" w:eastAsia="el-GR" w:bidi="el-GR"/>
      </w:rPr>
    </w:lvl>
    <w:lvl w:ilvl="8" w:tplc="3D4AA5AE">
      <w:numFmt w:val="bullet"/>
      <w:lvlText w:val="•"/>
      <w:lvlJc w:val="left"/>
      <w:pPr>
        <w:ind w:left="6607" w:hanging="397"/>
      </w:pPr>
      <w:rPr>
        <w:lang w:val="el-GR" w:eastAsia="el-GR" w:bidi="el-GR"/>
      </w:rPr>
    </w:lvl>
  </w:abstractNum>
  <w:abstractNum w:abstractNumId="1" w15:restartNumberingAfterBreak="0">
    <w:nsid w:val="50407A26"/>
    <w:multiLevelType w:val="hybridMultilevel"/>
    <w:tmpl w:val="BED8D63E"/>
    <w:lvl w:ilvl="0" w:tplc="8EBAF160">
      <w:start w:val="1"/>
      <w:numFmt w:val="decimal"/>
      <w:lvlText w:val="%1."/>
      <w:lvlJc w:val="left"/>
      <w:pPr>
        <w:ind w:left="589" w:hanging="397"/>
      </w:pPr>
      <w:rPr>
        <w:rFonts w:ascii="Arial" w:eastAsia="Arial" w:hAnsi="Arial" w:cs="Arial" w:hint="default"/>
        <w:b/>
        <w:bCs/>
        <w:i/>
        <w:color w:val="231F20"/>
        <w:spacing w:val="0"/>
        <w:w w:val="52"/>
        <w:sz w:val="30"/>
        <w:szCs w:val="30"/>
        <w:lang w:val="el-GR" w:eastAsia="el-GR" w:bidi="el-GR"/>
      </w:rPr>
    </w:lvl>
    <w:lvl w:ilvl="1" w:tplc="88EC4CE8">
      <w:numFmt w:val="bullet"/>
      <w:lvlText w:val="•"/>
      <w:lvlJc w:val="left"/>
      <w:pPr>
        <w:ind w:left="1333" w:hanging="397"/>
      </w:pPr>
      <w:rPr>
        <w:lang w:val="el-GR" w:eastAsia="el-GR" w:bidi="el-GR"/>
      </w:rPr>
    </w:lvl>
    <w:lvl w:ilvl="2" w:tplc="CADAA56C">
      <w:numFmt w:val="bullet"/>
      <w:lvlText w:val="•"/>
      <w:lvlJc w:val="left"/>
      <w:pPr>
        <w:ind w:left="2086" w:hanging="397"/>
      </w:pPr>
      <w:rPr>
        <w:lang w:val="el-GR" w:eastAsia="el-GR" w:bidi="el-GR"/>
      </w:rPr>
    </w:lvl>
    <w:lvl w:ilvl="3" w:tplc="8F8EC31C">
      <w:numFmt w:val="bullet"/>
      <w:lvlText w:val="•"/>
      <w:lvlJc w:val="left"/>
      <w:pPr>
        <w:ind w:left="2840" w:hanging="397"/>
      </w:pPr>
      <w:rPr>
        <w:lang w:val="el-GR" w:eastAsia="el-GR" w:bidi="el-GR"/>
      </w:rPr>
    </w:lvl>
    <w:lvl w:ilvl="4" w:tplc="AE0C7B3A">
      <w:numFmt w:val="bullet"/>
      <w:lvlText w:val="•"/>
      <w:lvlJc w:val="left"/>
      <w:pPr>
        <w:ind w:left="3593" w:hanging="397"/>
      </w:pPr>
      <w:rPr>
        <w:lang w:val="el-GR" w:eastAsia="el-GR" w:bidi="el-GR"/>
      </w:rPr>
    </w:lvl>
    <w:lvl w:ilvl="5" w:tplc="D73E1200">
      <w:numFmt w:val="bullet"/>
      <w:lvlText w:val="•"/>
      <w:lvlJc w:val="left"/>
      <w:pPr>
        <w:ind w:left="4347" w:hanging="397"/>
      </w:pPr>
      <w:rPr>
        <w:lang w:val="el-GR" w:eastAsia="el-GR" w:bidi="el-GR"/>
      </w:rPr>
    </w:lvl>
    <w:lvl w:ilvl="6" w:tplc="E738CE7C">
      <w:numFmt w:val="bullet"/>
      <w:lvlText w:val="•"/>
      <w:lvlJc w:val="left"/>
      <w:pPr>
        <w:ind w:left="5100" w:hanging="397"/>
      </w:pPr>
      <w:rPr>
        <w:lang w:val="el-GR" w:eastAsia="el-GR" w:bidi="el-GR"/>
      </w:rPr>
    </w:lvl>
    <w:lvl w:ilvl="7" w:tplc="E70C53EE">
      <w:numFmt w:val="bullet"/>
      <w:lvlText w:val="•"/>
      <w:lvlJc w:val="left"/>
      <w:pPr>
        <w:ind w:left="5853" w:hanging="397"/>
      </w:pPr>
      <w:rPr>
        <w:lang w:val="el-GR" w:eastAsia="el-GR" w:bidi="el-GR"/>
      </w:rPr>
    </w:lvl>
    <w:lvl w:ilvl="8" w:tplc="6D68C80E">
      <w:numFmt w:val="bullet"/>
      <w:lvlText w:val="•"/>
      <w:lvlJc w:val="left"/>
      <w:pPr>
        <w:ind w:left="6607" w:hanging="397"/>
      </w:pPr>
      <w:rPr>
        <w:lang w:val="el-GR" w:eastAsia="el-GR" w:bidi="el-GR"/>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BE"/>
    <w:rsid w:val="00077653"/>
    <w:rsid w:val="00370BBE"/>
    <w:rsid w:val="003F4591"/>
    <w:rsid w:val="00B81D58"/>
    <w:rsid w:val="00BA6083"/>
    <w:rsid w:val="00FF59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B28D14-39A6-4837-B3BC-D0DA9CDE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8939">
      <w:bodyDiv w:val="1"/>
      <w:marLeft w:val="0"/>
      <w:marRight w:val="0"/>
      <w:marTop w:val="0"/>
      <w:marBottom w:val="0"/>
      <w:divBdr>
        <w:top w:val="none" w:sz="0" w:space="0" w:color="auto"/>
        <w:left w:val="none" w:sz="0" w:space="0" w:color="auto"/>
        <w:bottom w:val="none" w:sz="0" w:space="0" w:color="auto"/>
        <w:right w:val="none" w:sz="0" w:space="0" w:color="auto"/>
      </w:divBdr>
    </w:div>
    <w:div w:id="38483190">
      <w:bodyDiv w:val="1"/>
      <w:marLeft w:val="0"/>
      <w:marRight w:val="0"/>
      <w:marTop w:val="0"/>
      <w:marBottom w:val="0"/>
      <w:divBdr>
        <w:top w:val="none" w:sz="0" w:space="0" w:color="auto"/>
        <w:left w:val="none" w:sz="0" w:space="0" w:color="auto"/>
        <w:bottom w:val="none" w:sz="0" w:space="0" w:color="auto"/>
        <w:right w:val="none" w:sz="0" w:space="0" w:color="auto"/>
      </w:divBdr>
    </w:div>
    <w:div w:id="146363985">
      <w:bodyDiv w:val="1"/>
      <w:marLeft w:val="0"/>
      <w:marRight w:val="0"/>
      <w:marTop w:val="0"/>
      <w:marBottom w:val="0"/>
      <w:divBdr>
        <w:top w:val="none" w:sz="0" w:space="0" w:color="auto"/>
        <w:left w:val="none" w:sz="0" w:space="0" w:color="auto"/>
        <w:bottom w:val="none" w:sz="0" w:space="0" w:color="auto"/>
        <w:right w:val="none" w:sz="0" w:space="0" w:color="auto"/>
      </w:divBdr>
    </w:div>
    <w:div w:id="719672008">
      <w:bodyDiv w:val="1"/>
      <w:marLeft w:val="0"/>
      <w:marRight w:val="0"/>
      <w:marTop w:val="0"/>
      <w:marBottom w:val="0"/>
      <w:divBdr>
        <w:top w:val="none" w:sz="0" w:space="0" w:color="auto"/>
        <w:left w:val="none" w:sz="0" w:space="0" w:color="auto"/>
        <w:bottom w:val="none" w:sz="0" w:space="0" w:color="auto"/>
        <w:right w:val="none" w:sz="0" w:space="0" w:color="auto"/>
      </w:divBdr>
    </w:div>
    <w:div w:id="1336034768">
      <w:bodyDiv w:val="1"/>
      <w:marLeft w:val="0"/>
      <w:marRight w:val="0"/>
      <w:marTop w:val="0"/>
      <w:marBottom w:val="0"/>
      <w:divBdr>
        <w:top w:val="none" w:sz="0" w:space="0" w:color="auto"/>
        <w:left w:val="none" w:sz="0" w:space="0" w:color="auto"/>
        <w:bottom w:val="none" w:sz="0" w:space="0" w:color="auto"/>
        <w:right w:val="none" w:sz="0" w:space="0" w:color="auto"/>
      </w:divBdr>
    </w:div>
    <w:div w:id="20002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1390</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3</cp:revision>
  <dcterms:created xsi:type="dcterms:W3CDTF">2020-11-26T12:45:00Z</dcterms:created>
  <dcterms:modified xsi:type="dcterms:W3CDTF">2020-11-26T12:59:00Z</dcterms:modified>
</cp:coreProperties>
</file>